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F5AC9" w14:textId="62ED732B" w:rsidR="00AC4AA7" w:rsidRDefault="00EC733C" w:rsidP="00AC4AA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E. TRIBUNAL DE CONTAS DA UNIÃO - TCU</w:t>
      </w:r>
      <w:r w:rsidR="00E25C0E">
        <w:rPr>
          <w:b/>
          <w:sz w:val="24"/>
          <w:szCs w:val="24"/>
        </w:rPr>
        <w:t xml:space="preserve">. </w:t>
      </w:r>
    </w:p>
    <w:p w14:paraId="63C3B4E9" w14:textId="66004A33" w:rsidR="00E25C0E" w:rsidRDefault="00E25C0E" w:rsidP="00AC4AA7">
      <w:pPr>
        <w:jc w:val="both"/>
        <w:rPr>
          <w:b/>
          <w:sz w:val="24"/>
          <w:szCs w:val="24"/>
        </w:rPr>
      </w:pPr>
    </w:p>
    <w:p w14:paraId="342B7486" w14:textId="304751D6" w:rsidR="00E25C0E" w:rsidRPr="009D7965" w:rsidRDefault="00EC733C" w:rsidP="00AC4AA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SECRETARIA DE CONTROLE EXTERNO DE TOMADA DE CONTAS ESPECIAL. </w:t>
      </w:r>
    </w:p>
    <w:p w14:paraId="0E81E59A" w14:textId="77777777" w:rsidR="00AC4AA7" w:rsidRPr="009D7965" w:rsidRDefault="00AC4AA7" w:rsidP="00A95655">
      <w:pPr>
        <w:jc w:val="both"/>
        <w:rPr>
          <w:b/>
          <w:sz w:val="24"/>
          <w:szCs w:val="24"/>
        </w:rPr>
      </w:pPr>
    </w:p>
    <w:p w14:paraId="2439C559" w14:textId="332D03FC" w:rsidR="00CB3940" w:rsidRDefault="000514B0" w:rsidP="00A95655">
      <w:pPr>
        <w:jc w:val="both"/>
        <w:rPr>
          <w:b/>
          <w:sz w:val="24"/>
          <w:szCs w:val="24"/>
        </w:rPr>
      </w:pPr>
      <w:r w:rsidRPr="009D7965">
        <w:rPr>
          <w:b/>
          <w:sz w:val="24"/>
          <w:szCs w:val="24"/>
        </w:rPr>
        <w:t>PROCESSO</w:t>
      </w:r>
      <w:r w:rsidR="006C7B4C" w:rsidRPr="009D7965">
        <w:rPr>
          <w:b/>
          <w:sz w:val="24"/>
          <w:szCs w:val="24"/>
        </w:rPr>
        <w:t xml:space="preserve"> </w:t>
      </w:r>
      <w:r w:rsidRPr="009D7965">
        <w:rPr>
          <w:b/>
          <w:sz w:val="24"/>
          <w:szCs w:val="24"/>
        </w:rPr>
        <w:t xml:space="preserve">N. </w:t>
      </w:r>
      <w:r w:rsidR="002F1E9F">
        <w:rPr>
          <w:b/>
          <w:sz w:val="24"/>
          <w:szCs w:val="24"/>
        </w:rPr>
        <w:t>____________</w:t>
      </w:r>
    </w:p>
    <w:p w14:paraId="65F72F85" w14:textId="56E6FEF8" w:rsidR="00CB3940" w:rsidRDefault="00CB3940" w:rsidP="00A95655">
      <w:pPr>
        <w:jc w:val="both"/>
        <w:rPr>
          <w:b/>
          <w:sz w:val="24"/>
          <w:szCs w:val="24"/>
        </w:rPr>
      </w:pPr>
    </w:p>
    <w:p w14:paraId="76D06162" w14:textId="3334DF05" w:rsidR="00CB3940" w:rsidRDefault="00CB3940" w:rsidP="00A95655">
      <w:pPr>
        <w:jc w:val="both"/>
        <w:rPr>
          <w:b/>
          <w:sz w:val="24"/>
          <w:szCs w:val="24"/>
        </w:rPr>
      </w:pPr>
    </w:p>
    <w:p w14:paraId="360774C8" w14:textId="77777777" w:rsidR="00A95655" w:rsidRDefault="00A95655" w:rsidP="00A95655">
      <w:pPr>
        <w:jc w:val="both"/>
        <w:rPr>
          <w:b/>
          <w:sz w:val="24"/>
          <w:szCs w:val="24"/>
        </w:rPr>
      </w:pPr>
    </w:p>
    <w:p w14:paraId="00626509" w14:textId="70F3CEFB" w:rsidR="00A95655" w:rsidRPr="002F16C4" w:rsidRDefault="002F16C4" w:rsidP="002F16C4">
      <w:pPr>
        <w:ind w:firstLine="1418"/>
        <w:jc w:val="both"/>
        <w:rPr>
          <w:sz w:val="24"/>
          <w:szCs w:val="24"/>
        </w:rPr>
      </w:pPr>
      <w:r w:rsidRPr="00D92C6D">
        <w:rPr>
          <w:sz w:val="24"/>
          <w:szCs w:val="24"/>
        </w:rPr>
        <w:t>O</w:t>
      </w:r>
      <w:r w:rsidRPr="00D92C6D">
        <w:rPr>
          <w:b/>
          <w:sz w:val="24"/>
          <w:szCs w:val="24"/>
        </w:rPr>
        <w:t xml:space="preserve"> CONSELHO FEDERAL DA ORDEM DOS ADVOGADOS DO BRASIL - CFOAB</w:t>
      </w:r>
      <w:r w:rsidRPr="00D92C6D">
        <w:rPr>
          <w:sz w:val="24"/>
          <w:szCs w:val="24"/>
        </w:rPr>
        <w:t>, entidade de serviço público independente dotado de personalidade jurídica e forma Federativa, conforme Lei Federal n. 8.906/94,</w:t>
      </w:r>
      <w:r w:rsidRPr="00D92C6D">
        <w:rPr>
          <w:b/>
          <w:sz w:val="24"/>
          <w:szCs w:val="24"/>
        </w:rPr>
        <w:t xml:space="preserve"> </w:t>
      </w:r>
      <w:r w:rsidRPr="00D92C6D">
        <w:rPr>
          <w:sz w:val="24"/>
          <w:szCs w:val="24"/>
        </w:rPr>
        <w:t xml:space="preserve">inscrito no CNPJ sob o n. 33.205.451/0001-14, representado neste ato por seu Presidente </w:t>
      </w:r>
      <w:proofErr w:type="spellStart"/>
      <w:r w:rsidR="009D6722">
        <w:rPr>
          <w:b/>
          <w:bCs/>
          <w:sz w:val="24"/>
          <w:szCs w:val="24"/>
        </w:rPr>
        <w:t>xxxx</w:t>
      </w:r>
      <w:proofErr w:type="spellEnd"/>
      <w:r w:rsidRPr="00D92C6D">
        <w:rPr>
          <w:sz w:val="24"/>
          <w:szCs w:val="24"/>
        </w:rPr>
        <w:t xml:space="preserve">, por intermédio de seus advogados infra-assinados, com instrumento procuratório incluso e endereço para comunicações na </w:t>
      </w:r>
      <w:r w:rsidRPr="00D92C6D">
        <w:rPr>
          <w:bCs/>
          <w:sz w:val="24"/>
          <w:szCs w:val="24"/>
        </w:rPr>
        <w:t>SAUS, Quadra 5 – Lote 1 – Bloco M – Brasília/DF, CEP 70.070-939</w:t>
      </w:r>
      <w:r w:rsidRPr="00D92C6D">
        <w:rPr>
          <w:sz w:val="24"/>
          <w:szCs w:val="24"/>
        </w:rPr>
        <w:t xml:space="preserve">, vem, respeitosamente, à presença de Vossa Excelência, </w:t>
      </w:r>
      <w:r w:rsidRPr="00D92C6D">
        <w:rPr>
          <w:b/>
          <w:bCs/>
          <w:sz w:val="24"/>
          <w:szCs w:val="24"/>
        </w:rPr>
        <w:t xml:space="preserve">requerer o ingresso no feito na condição de </w:t>
      </w:r>
      <w:r w:rsidRPr="00D92C6D">
        <w:rPr>
          <w:b/>
          <w:bCs/>
          <w:sz w:val="24"/>
          <w:szCs w:val="24"/>
          <w:u w:val="single"/>
        </w:rPr>
        <w:t>ASSISTENTE</w:t>
      </w:r>
      <w:r w:rsidRPr="00D92C6D">
        <w:rPr>
          <w:bCs/>
          <w:sz w:val="24"/>
          <w:szCs w:val="24"/>
        </w:rPr>
        <w:t>, com fulcro no art. 49 da Lei n. 8.906/94</w:t>
      </w:r>
      <w:r w:rsidRPr="00D92C6D">
        <w:rPr>
          <w:rStyle w:val="Refdenotaderodap"/>
          <w:bCs/>
          <w:sz w:val="24"/>
          <w:szCs w:val="24"/>
        </w:rPr>
        <w:footnoteReference w:id="1"/>
      </w:r>
      <w:r w:rsidRPr="00D92C6D">
        <w:rPr>
          <w:bCs/>
          <w:sz w:val="24"/>
          <w:szCs w:val="24"/>
        </w:rPr>
        <w:t xml:space="preserve">, em defesa das prerrogativas profissionais do advogado </w:t>
      </w:r>
      <w:r>
        <w:rPr>
          <w:sz w:val="24"/>
          <w:szCs w:val="24"/>
        </w:rPr>
        <w:t>querela</w:t>
      </w:r>
      <w:r w:rsidRPr="00D92C6D">
        <w:rPr>
          <w:sz w:val="24"/>
          <w:szCs w:val="24"/>
        </w:rPr>
        <w:t>nte</w:t>
      </w:r>
      <w:r w:rsidRPr="00D92C6D">
        <w:rPr>
          <w:bCs/>
          <w:sz w:val="24"/>
          <w:szCs w:val="24"/>
        </w:rPr>
        <w:t>,</w:t>
      </w:r>
      <w:r w:rsidRPr="00D92C6D">
        <w:rPr>
          <w:sz w:val="24"/>
          <w:szCs w:val="24"/>
        </w:rPr>
        <w:t xml:space="preserve"> pelos seguintes fundamentos:</w:t>
      </w:r>
    </w:p>
    <w:p w14:paraId="59CAC6BD" w14:textId="77777777" w:rsidR="00A95655" w:rsidRPr="005C7840" w:rsidRDefault="00A95655" w:rsidP="00A95655">
      <w:pPr>
        <w:jc w:val="both"/>
        <w:rPr>
          <w:bCs/>
          <w:sz w:val="26"/>
          <w:szCs w:val="26"/>
        </w:rPr>
      </w:pPr>
    </w:p>
    <w:p w14:paraId="5337160A" w14:textId="77777777" w:rsidR="00A95655" w:rsidRPr="002C3261" w:rsidRDefault="00A95655" w:rsidP="00A95655">
      <w:pPr>
        <w:pStyle w:val="Corpodetexto"/>
        <w:spacing w:after="0"/>
        <w:jc w:val="both"/>
        <w:rPr>
          <w:b/>
          <w:iCs/>
          <w:sz w:val="24"/>
          <w:szCs w:val="24"/>
          <w:u w:val="single"/>
        </w:rPr>
      </w:pPr>
      <w:r w:rsidRPr="00B13EC6">
        <w:rPr>
          <w:b/>
          <w:iCs/>
          <w:sz w:val="24"/>
          <w:szCs w:val="24"/>
        </w:rPr>
        <w:t xml:space="preserve">I. </w:t>
      </w:r>
      <w:r>
        <w:rPr>
          <w:b/>
          <w:iCs/>
          <w:sz w:val="24"/>
          <w:szCs w:val="24"/>
          <w:u w:val="single"/>
        </w:rPr>
        <w:t>BREVE ESCORÇO FÁTICO</w:t>
      </w:r>
      <w:r w:rsidRPr="002C3261">
        <w:rPr>
          <w:b/>
          <w:iCs/>
          <w:sz w:val="24"/>
          <w:szCs w:val="24"/>
          <w:u w:val="single"/>
        </w:rPr>
        <w:t xml:space="preserve"> </w:t>
      </w:r>
    </w:p>
    <w:p w14:paraId="035555C1" w14:textId="77777777" w:rsidR="00A95655" w:rsidRDefault="00A95655" w:rsidP="00A95655">
      <w:pPr>
        <w:pStyle w:val="Corpodetexto"/>
        <w:spacing w:after="0"/>
        <w:jc w:val="both"/>
        <w:rPr>
          <w:iCs/>
          <w:sz w:val="24"/>
          <w:szCs w:val="24"/>
        </w:rPr>
      </w:pPr>
    </w:p>
    <w:p w14:paraId="7BC7719A" w14:textId="77777777" w:rsidR="00A95655" w:rsidRPr="002C3261" w:rsidRDefault="00A95655" w:rsidP="00A95655">
      <w:pPr>
        <w:pStyle w:val="Corpodetexto"/>
        <w:spacing w:after="0"/>
        <w:jc w:val="both"/>
        <w:rPr>
          <w:iCs/>
          <w:sz w:val="24"/>
          <w:szCs w:val="24"/>
        </w:rPr>
      </w:pPr>
    </w:p>
    <w:p w14:paraId="132014D6" w14:textId="4D318AB7" w:rsidR="00052FD3" w:rsidRDefault="00A95655" w:rsidP="007949CA">
      <w:pPr>
        <w:ind w:firstLine="1418"/>
        <w:jc w:val="both"/>
        <w:rPr>
          <w:sz w:val="24"/>
          <w:szCs w:val="24"/>
        </w:rPr>
      </w:pPr>
      <w:r w:rsidRPr="002C3261">
        <w:rPr>
          <w:sz w:val="24"/>
          <w:szCs w:val="24"/>
        </w:rPr>
        <w:t>Trata-se</w:t>
      </w:r>
      <w:r>
        <w:rPr>
          <w:sz w:val="24"/>
          <w:szCs w:val="24"/>
        </w:rPr>
        <w:t xml:space="preserve"> de </w:t>
      </w:r>
      <w:r w:rsidR="00B13EC6">
        <w:rPr>
          <w:sz w:val="24"/>
          <w:szCs w:val="24"/>
        </w:rPr>
        <w:t>procedimento especial de Tomada de Contas</w:t>
      </w:r>
      <w:r w:rsidR="007949CA" w:rsidRPr="007949CA">
        <w:rPr>
          <w:sz w:val="24"/>
          <w:szCs w:val="24"/>
        </w:rPr>
        <w:t xml:space="preserve"> instaurado</w:t>
      </w:r>
      <w:r w:rsidR="007949CA">
        <w:rPr>
          <w:sz w:val="24"/>
          <w:szCs w:val="24"/>
        </w:rPr>
        <w:t xml:space="preserve"> pela </w:t>
      </w:r>
      <w:r w:rsidR="009D6722">
        <w:rPr>
          <w:b/>
          <w:sz w:val="24"/>
          <w:szCs w:val="24"/>
        </w:rPr>
        <w:t>____________</w:t>
      </w:r>
      <w:r w:rsidR="007949CA" w:rsidRPr="007949CA">
        <w:rPr>
          <w:sz w:val="24"/>
          <w:szCs w:val="24"/>
        </w:rPr>
        <w:t xml:space="preserve"> para apuração de fatos relacionados a supostas irregularidades no Processo de Contratação Direta</w:t>
      </w:r>
      <w:r w:rsidR="00C11788">
        <w:rPr>
          <w:sz w:val="24"/>
          <w:szCs w:val="24"/>
        </w:rPr>
        <w:t xml:space="preserve"> </w:t>
      </w:r>
      <w:r w:rsidR="009D7965">
        <w:rPr>
          <w:sz w:val="24"/>
          <w:szCs w:val="24"/>
        </w:rPr>
        <w:t xml:space="preserve">da empresa </w:t>
      </w:r>
      <w:r w:rsidR="009D6722">
        <w:rPr>
          <w:b/>
          <w:sz w:val="24"/>
          <w:szCs w:val="24"/>
        </w:rPr>
        <w:t>____________</w:t>
      </w:r>
      <w:r w:rsidR="00640DE7">
        <w:rPr>
          <w:sz w:val="24"/>
          <w:szCs w:val="24"/>
        </w:rPr>
        <w:t xml:space="preserve">, </w:t>
      </w:r>
      <w:r w:rsidR="007949CA" w:rsidRPr="007949CA">
        <w:rPr>
          <w:sz w:val="24"/>
          <w:szCs w:val="24"/>
        </w:rPr>
        <w:t xml:space="preserve">por meio da modalidade </w:t>
      </w:r>
      <w:r w:rsidR="007949CA">
        <w:rPr>
          <w:sz w:val="24"/>
          <w:szCs w:val="24"/>
        </w:rPr>
        <w:t>inexigibilidade de licitação</w:t>
      </w:r>
      <w:r w:rsidR="007949CA" w:rsidRPr="007949CA">
        <w:rPr>
          <w:sz w:val="24"/>
          <w:szCs w:val="24"/>
        </w:rPr>
        <w:t>,</w:t>
      </w:r>
      <w:r w:rsidR="007949CA">
        <w:rPr>
          <w:sz w:val="24"/>
          <w:szCs w:val="24"/>
        </w:rPr>
        <w:t xml:space="preserve"> </w:t>
      </w:r>
      <w:r w:rsidR="007949CA" w:rsidRPr="007949CA">
        <w:rPr>
          <w:sz w:val="24"/>
          <w:szCs w:val="24"/>
        </w:rPr>
        <w:t>para prestação de serviços técnic</w:t>
      </w:r>
      <w:r w:rsidR="00B13EC6">
        <w:rPr>
          <w:sz w:val="24"/>
          <w:szCs w:val="24"/>
        </w:rPr>
        <w:t>os</w:t>
      </w:r>
      <w:r w:rsidR="007949CA" w:rsidRPr="007949CA">
        <w:rPr>
          <w:sz w:val="24"/>
          <w:szCs w:val="24"/>
        </w:rPr>
        <w:t>-especializad</w:t>
      </w:r>
      <w:r w:rsidR="00B13EC6">
        <w:rPr>
          <w:sz w:val="24"/>
          <w:szCs w:val="24"/>
        </w:rPr>
        <w:t>os</w:t>
      </w:r>
      <w:r w:rsidR="00C11788">
        <w:rPr>
          <w:sz w:val="24"/>
          <w:szCs w:val="24"/>
        </w:rPr>
        <w:t>.</w:t>
      </w:r>
    </w:p>
    <w:p w14:paraId="3FFA6A76" w14:textId="4C8D5A8C" w:rsidR="00052FD3" w:rsidRDefault="00B13EC6" w:rsidP="007949C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4A195C" w14:textId="2A28A597" w:rsidR="007949CA" w:rsidRDefault="00052FD3" w:rsidP="007949C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F665F8">
        <w:rPr>
          <w:sz w:val="24"/>
          <w:szCs w:val="24"/>
        </w:rPr>
        <w:t xml:space="preserve">igura como </w:t>
      </w:r>
      <w:r w:rsidR="00B13EC6">
        <w:rPr>
          <w:sz w:val="24"/>
          <w:szCs w:val="24"/>
        </w:rPr>
        <w:t>parte</w:t>
      </w:r>
      <w:r>
        <w:rPr>
          <w:sz w:val="24"/>
          <w:szCs w:val="24"/>
        </w:rPr>
        <w:t xml:space="preserve"> </w:t>
      </w:r>
      <w:r w:rsidR="00F665F8">
        <w:rPr>
          <w:sz w:val="24"/>
          <w:szCs w:val="24"/>
        </w:rPr>
        <w:t xml:space="preserve">o advogado </w:t>
      </w:r>
      <w:r w:rsidR="009D6722">
        <w:rPr>
          <w:b/>
          <w:sz w:val="24"/>
          <w:szCs w:val="24"/>
        </w:rPr>
        <w:t>____________</w:t>
      </w:r>
      <w:r w:rsidR="00B13EC6">
        <w:rPr>
          <w:sz w:val="24"/>
          <w:szCs w:val="24"/>
        </w:rPr>
        <w:t xml:space="preserve">) </w:t>
      </w:r>
      <w:r>
        <w:rPr>
          <w:sz w:val="24"/>
          <w:szCs w:val="24"/>
        </w:rPr>
        <w:t>por ter elaborado parecer</w:t>
      </w:r>
      <w:r w:rsidR="004B3F6F">
        <w:rPr>
          <w:sz w:val="24"/>
          <w:szCs w:val="24"/>
        </w:rPr>
        <w:t xml:space="preserve"> jurídico</w:t>
      </w:r>
      <w:r>
        <w:rPr>
          <w:sz w:val="24"/>
          <w:szCs w:val="24"/>
        </w:rPr>
        <w:t xml:space="preserve"> opinativo</w:t>
      </w:r>
      <w:r w:rsidR="004B3F6F">
        <w:rPr>
          <w:sz w:val="24"/>
          <w:szCs w:val="24"/>
        </w:rPr>
        <w:t xml:space="preserve"> no processo de contratação em </w:t>
      </w:r>
      <w:r w:rsidR="00D33304">
        <w:rPr>
          <w:sz w:val="24"/>
          <w:szCs w:val="24"/>
        </w:rPr>
        <w:t>referência</w:t>
      </w:r>
      <w:r>
        <w:rPr>
          <w:sz w:val="24"/>
          <w:szCs w:val="24"/>
        </w:rPr>
        <w:t>.</w:t>
      </w:r>
    </w:p>
    <w:p w14:paraId="0171872F" w14:textId="77777777" w:rsidR="00A95655" w:rsidRPr="004813E1" w:rsidRDefault="00A95655" w:rsidP="00B13EC6">
      <w:pPr>
        <w:jc w:val="both"/>
        <w:rPr>
          <w:sz w:val="24"/>
          <w:szCs w:val="24"/>
        </w:rPr>
      </w:pPr>
    </w:p>
    <w:p w14:paraId="7B5BB40B" w14:textId="3082AF14" w:rsidR="00A95655" w:rsidRPr="004813E1" w:rsidRDefault="00A95655" w:rsidP="00A95655">
      <w:pPr>
        <w:pStyle w:val="Corpodetexto"/>
        <w:spacing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4813E1">
        <w:rPr>
          <w:sz w:val="24"/>
          <w:szCs w:val="24"/>
        </w:rPr>
        <w:t xml:space="preserve">m face </w:t>
      </w:r>
      <w:r>
        <w:rPr>
          <w:sz w:val="24"/>
          <w:szCs w:val="24"/>
        </w:rPr>
        <w:t>do</w:t>
      </w:r>
      <w:r w:rsidRPr="004813E1">
        <w:rPr>
          <w:sz w:val="24"/>
          <w:szCs w:val="24"/>
        </w:rPr>
        <w:t xml:space="preserve"> caso</w:t>
      </w:r>
      <w:r>
        <w:rPr>
          <w:sz w:val="24"/>
          <w:szCs w:val="24"/>
        </w:rPr>
        <w:t xml:space="preserve"> envolver temática relacionada ao exercício profissional, </w:t>
      </w:r>
      <w:bookmarkStart w:id="0" w:name="_Hlk516821304"/>
      <w:r>
        <w:rPr>
          <w:sz w:val="24"/>
          <w:szCs w:val="24"/>
        </w:rPr>
        <w:t>visando</w:t>
      </w:r>
      <w:r w:rsidRPr="004813E1">
        <w:rPr>
          <w:sz w:val="24"/>
          <w:szCs w:val="24"/>
        </w:rPr>
        <w:t xml:space="preserve"> a salvaguarda do livre e desassombrado exercício da advocacia, o Conselho Federal da OAB oferece o presente arrazoado.</w:t>
      </w:r>
      <w:bookmarkEnd w:id="0"/>
    </w:p>
    <w:p w14:paraId="08171403" w14:textId="77777777" w:rsidR="00A95655" w:rsidRPr="004813E1" w:rsidRDefault="00A95655" w:rsidP="00A95655">
      <w:pPr>
        <w:pStyle w:val="Corpodetexto"/>
        <w:spacing w:after="0"/>
        <w:ind w:firstLine="1418"/>
        <w:jc w:val="both"/>
        <w:rPr>
          <w:sz w:val="24"/>
          <w:szCs w:val="24"/>
        </w:rPr>
      </w:pPr>
    </w:p>
    <w:p w14:paraId="27BEC70A" w14:textId="279287B4" w:rsidR="00B13EC6" w:rsidRPr="00D92C6D" w:rsidRDefault="00B13EC6" w:rsidP="00B13EC6">
      <w:pPr>
        <w:pStyle w:val="Corpodetexto"/>
        <w:spacing w:after="0"/>
        <w:jc w:val="both"/>
        <w:rPr>
          <w:iCs/>
          <w:sz w:val="24"/>
          <w:szCs w:val="24"/>
        </w:rPr>
      </w:pPr>
      <w:r w:rsidRPr="00B13EC6">
        <w:rPr>
          <w:b/>
          <w:iCs/>
          <w:sz w:val="24"/>
          <w:szCs w:val="24"/>
        </w:rPr>
        <w:t xml:space="preserve">II. </w:t>
      </w:r>
      <w:r>
        <w:rPr>
          <w:b/>
          <w:iCs/>
          <w:sz w:val="24"/>
          <w:szCs w:val="24"/>
          <w:u w:val="single"/>
        </w:rPr>
        <w:t xml:space="preserve">DO </w:t>
      </w:r>
      <w:r w:rsidRPr="00D92C6D">
        <w:rPr>
          <w:b/>
          <w:iCs/>
          <w:sz w:val="24"/>
          <w:szCs w:val="24"/>
          <w:u w:val="single"/>
        </w:rPr>
        <w:t xml:space="preserve">INGRESSO DO CONSELHO FEDERAL DA ORDEM DOS ADVOGADOS DO BRASIL COMO ASSISTENTE </w:t>
      </w:r>
    </w:p>
    <w:p w14:paraId="5CE695B6" w14:textId="77777777" w:rsidR="00B13EC6" w:rsidRPr="00D92C6D" w:rsidRDefault="00B13EC6" w:rsidP="00B13EC6">
      <w:pPr>
        <w:pStyle w:val="Corpodetexto"/>
        <w:spacing w:after="0"/>
        <w:jc w:val="both"/>
        <w:rPr>
          <w:sz w:val="24"/>
          <w:szCs w:val="24"/>
        </w:rPr>
      </w:pPr>
    </w:p>
    <w:p w14:paraId="150A411C" w14:textId="77777777" w:rsidR="00B13EC6" w:rsidRPr="00D92C6D" w:rsidRDefault="00B13EC6" w:rsidP="00B13EC6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D92C6D">
        <w:rPr>
          <w:sz w:val="24"/>
          <w:szCs w:val="24"/>
        </w:rPr>
        <w:lastRenderedPageBreak/>
        <w:t>Como se vê, é muito relevante a matéria de modo a justificar a admissão do Conselho Federal da Ordem dos Advogados do Brasil no feito, notadamente em razão da sua finalidade institucional.</w:t>
      </w:r>
    </w:p>
    <w:p w14:paraId="4570886B" w14:textId="77777777" w:rsidR="00B13EC6" w:rsidRPr="00D92C6D" w:rsidRDefault="00B13EC6" w:rsidP="00B13EC6">
      <w:pPr>
        <w:pStyle w:val="Corpodetexto"/>
        <w:spacing w:after="0"/>
        <w:ind w:firstLine="1418"/>
        <w:jc w:val="both"/>
        <w:rPr>
          <w:sz w:val="24"/>
          <w:szCs w:val="24"/>
        </w:rPr>
      </w:pPr>
    </w:p>
    <w:p w14:paraId="092E4206" w14:textId="77777777" w:rsidR="00B13EC6" w:rsidRPr="00D92C6D" w:rsidRDefault="00B13EC6" w:rsidP="00B13EC6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  <w:r w:rsidRPr="00D92C6D">
        <w:rPr>
          <w:iCs/>
          <w:sz w:val="24"/>
          <w:szCs w:val="24"/>
        </w:rPr>
        <w:t xml:space="preserve">Decorre da Constituição Federal, artigo 133, que </w:t>
      </w:r>
      <w:r w:rsidRPr="00D92C6D">
        <w:rPr>
          <w:i/>
          <w:iCs/>
          <w:sz w:val="24"/>
          <w:szCs w:val="24"/>
        </w:rPr>
        <w:t>“O advogado é indispensável à administração da Justiça, sendo inviolável por seus atos e manifestações no exercício da profissão, nos limites da lei”</w:t>
      </w:r>
      <w:r w:rsidRPr="00D92C6D">
        <w:rPr>
          <w:iCs/>
          <w:sz w:val="24"/>
          <w:szCs w:val="24"/>
        </w:rPr>
        <w:t>.</w:t>
      </w:r>
    </w:p>
    <w:p w14:paraId="4EA788CA" w14:textId="77777777" w:rsidR="00B13EC6" w:rsidRPr="00D92C6D" w:rsidRDefault="00B13EC6" w:rsidP="00B13EC6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</w:p>
    <w:p w14:paraId="0C379875" w14:textId="2ED1F98F" w:rsidR="00B13EC6" w:rsidRPr="00D92C6D" w:rsidRDefault="00B13EC6" w:rsidP="00B13EC6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D92C6D">
        <w:rPr>
          <w:iCs/>
          <w:sz w:val="24"/>
          <w:szCs w:val="24"/>
        </w:rPr>
        <w:t>Ademais, os artigos 44</w:t>
      </w:r>
      <w:r>
        <w:rPr>
          <w:iCs/>
          <w:sz w:val="24"/>
          <w:szCs w:val="24"/>
        </w:rPr>
        <w:t xml:space="preserve">, 49 e </w:t>
      </w:r>
      <w:r w:rsidRPr="00D92C6D">
        <w:rPr>
          <w:iCs/>
          <w:sz w:val="24"/>
          <w:szCs w:val="24"/>
        </w:rPr>
        <w:t xml:space="preserve">54, </w:t>
      </w:r>
      <w:r w:rsidR="007C56EC">
        <w:rPr>
          <w:iCs/>
          <w:sz w:val="24"/>
          <w:szCs w:val="24"/>
        </w:rPr>
        <w:t xml:space="preserve">inc. </w:t>
      </w:r>
      <w:r w:rsidRPr="00D92C6D">
        <w:rPr>
          <w:iCs/>
          <w:sz w:val="24"/>
          <w:szCs w:val="24"/>
        </w:rPr>
        <w:t>II da Lei Federal n. 8.906/94 estabelecem que:</w:t>
      </w:r>
    </w:p>
    <w:p w14:paraId="4BE089A2" w14:textId="77777777" w:rsidR="00B13EC6" w:rsidRPr="00D92C6D" w:rsidRDefault="00B13EC6" w:rsidP="00B13EC6">
      <w:pPr>
        <w:ind w:firstLine="1418"/>
        <w:jc w:val="both"/>
        <w:rPr>
          <w:i/>
          <w:sz w:val="24"/>
          <w:szCs w:val="24"/>
        </w:rPr>
      </w:pPr>
    </w:p>
    <w:p w14:paraId="000CF07C" w14:textId="77777777" w:rsidR="00B13EC6" w:rsidRPr="00D92C6D" w:rsidRDefault="00B13EC6" w:rsidP="00B13EC6">
      <w:pPr>
        <w:ind w:left="1418"/>
        <w:jc w:val="both"/>
        <w:rPr>
          <w:i/>
        </w:rPr>
      </w:pPr>
      <w:r w:rsidRPr="00D92C6D">
        <w:rPr>
          <w:i/>
        </w:rPr>
        <w:t>Art. 44 – A Ordem dos Advogados do Brasil – OAB, serviço público dotado de personalidade jurídica e forma federativa, tem por finalidade:</w:t>
      </w:r>
    </w:p>
    <w:p w14:paraId="0B72765A" w14:textId="77777777" w:rsidR="00B13EC6" w:rsidRPr="00D92C6D" w:rsidRDefault="00B13EC6" w:rsidP="00B13EC6">
      <w:pPr>
        <w:ind w:left="1418"/>
        <w:jc w:val="both"/>
        <w:rPr>
          <w:i/>
        </w:rPr>
      </w:pPr>
      <w:r w:rsidRPr="00D92C6D">
        <w:rPr>
          <w:i/>
        </w:rPr>
        <w:t>I – Defender a Constituição, a ordem jurídica do Estado democrático de direito, os direitos humanos, a justiça social, e pugnar pela boa aplicação das leis, pela rápida administração da justiça e pelo aperfeiçoamento da cultura e das instituições jurídicas.</w:t>
      </w:r>
    </w:p>
    <w:p w14:paraId="4133221B" w14:textId="77777777" w:rsidR="00B13EC6" w:rsidRPr="00D92C6D" w:rsidRDefault="00B13EC6" w:rsidP="00B13EC6">
      <w:pPr>
        <w:ind w:left="1418"/>
        <w:jc w:val="both"/>
        <w:rPr>
          <w:i/>
        </w:rPr>
      </w:pPr>
      <w:r w:rsidRPr="00D92C6D">
        <w:rPr>
          <w:i/>
        </w:rPr>
        <w:t xml:space="preserve">II – </w:t>
      </w:r>
      <w:proofErr w:type="gramStart"/>
      <w:r w:rsidRPr="00D92C6D">
        <w:rPr>
          <w:i/>
        </w:rPr>
        <w:t>promover</w:t>
      </w:r>
      <w:proofErr w:type="gramEnd"/>
      <w:r w:rsidRPr="00D92C6D">
        <w:rPr>
          <w:i/>
        </w:rPr>
        <w:t xml:space="preserve">, com exclusividade, a representação, a defesa, a seleção e a disciplina dos advogados em toda a República Federativa do Brasil. </w:t>
      </w:r>
    </w:p>
    <w:p w14:paraId="61B02AE9" w14:textId="0B74A15B" w:rsidR="00B13EC6" w:rsidRDefault="00B13EC6" w:rsidP="00B13EC6">
      <w:pPr>
        <w:ind w:left="1418"/>
        <w:jc w:val="both"/>
        <w:rPr>
          <w:i/>
        </w:rPr>
      </w:pPr>
      <w:r w:rsidRPr="00D92C6D">
        <w:rPr>
          <w:i/>
        </w:rPr>
        <w:t>[...]</w:t>
      </w:r>
    </w:p>
    <w:p w14:paraId="0C03FB70" w14:textId="77777777" w:rsidR="00B13EC6" w:rsidRPr="00B13EC6" w:rsidRDefault="00B13EC6" w:rsidP="00B13EC6">
      <w:pPr>
        <w:ind w:left="1418"/>
        <w:jc w:val="both"/>
        <w:rPr>
          <w:i/>
        </w:rPr>
      </w:pPr>
      <w:r w:rsidRPr="00B13EC6">
        <w:rPr>
          <w:i/>
        </w:rPr>
        <w:t>Art. 49. Os Presidentes dos Conselhos e das Subseções da OAB têm legitimidade para agir, judicial e extrajudicialmente, contra qualquer pessoa que infringir as disposições ou os fins desta lei.</w:t>
      </w:r>
    </w:p>
    <w:p w14:paraId="0FD1ACD1" w14:textId="77777777" w:rsidR="00B13EC6" w:rsidRPr="00B13EC6" w:rsidRDefault="00B13EC6" w:rsidP="00B13EC6">
      <w:pPr>
        <w:ind w:left="1418"/>
        <w:jc w:val="both"/>
        <w:rPr>
          <w:i/>
        </w:rPr>
      </w:pPr>
      <w:bookmarkStart w:id="1" w:name="art49p"/>
      <w:bookmarkEnd w:id="1"/>
      <w:r w:rsidRPr="00B13EC6">
        <w:rPr>
          <w:b/>
          <w:bCs/>
          <w:i/>
        </w:rPr>
        <w:t>Parágrafo único. As autoridades mencionadas no caput deste artigo têm, ainda, legitimidade para intervir, inclusive como assistentes, nos inquéritos e processos em que sejam indiciados, acusados ou ofendidos os inscritos na OAB</w:t>
      </w:r>
      <w:r w:rsidRPr="00B13EC6">
        <w:rPr>
          <w:i/>
        </w:rPr>
        <w:t>.</w:t>
      </w:r>
    </w:p>
    <w:p w14:paraId="145EC7EC" w14:textId="282093A2" w:rsidR="00B13EC6" w:rsidRPr="00D92C6D" w:rsidRDefault="00B13EC6" w:rsidP="00B13EC6">
      <w:pPr>
        <w:ind w:left="1418"/>
        <w:jc w:val="both"/>
        <w:rPr>
          <w:i/>
        </w:rPr>
      </w:pPr>
      <w:r>
        <w:rPr>
          <w:i/>
        </w:rPr>
        <w:t>[...]</w:t>
      </w:r>
    </w:p>
    <w:p w14:paraId="3E6B10C0" w14:textId="77777777" w:rsidR="00B13EC6" w:rsidRPr="00D92C6D" w:rsidRDefault="00B13EC6" w:rsidP="00B13EC6">
      <w:pPr>
        <w:ind w:left="1418"/>
        <w:jc w:val="both"/>
        <w:rPr>
          <w:i/>
        </w:rPr>
      </w:pPr>
      <w:r w:rsidRPr="00D92C6D">
        <w:rPr>
          <w:i/>
        </w:rPr>
        <w:t>Art. 54.  Compete ao Conselho Federal:</w:t>
      </w:r>
    </w:p>
    <w:p w14:paraId="2C6E6301" w14:textId="77777777" w:rsidR="00B13EC6" w:rsidRPr="00D92C6D" w:rsidRDefault="00B13EC6" w:rsidP="00B13EC6">
      <w:pPr>
        <w:ind w:left="1418"/>
        <w:jc w:val="both"/>
        <w:rPr>
          <w:i/>
        </w:rPr>
      </w:pPr>
      <w:r w:rsidRPr="00D92C6D">
        <w:rPr>
          <w:i/>
        </w:rPr>
        <w:t>(...)</w:t>
      </w:r>
    </w:p>
    <w:p w14:paraId="21D8DB42" w14:textId="77777777" w:rsidR="00B13EC6" w:rsidRPr="00D92C6D" w:rsidRDefault="00B13EC6" w:rsidP="00B13EC6">
      <w:pPr>
        <w:ind w:left="1418"/>
        <w:jc w:val="both"/>
        <w:rPr>
          <w:i/>
        </w:rPr>
      </w:pPr>
      <w:r w:rsidRPr="00D92C6D">
        <w:rPr>
          <w:i/>
        </w:rPr>
        <w:t xml:space="preserve">II - </w:t>
      </w:r>
      <w:proofErr w:type="gramStart"/>
      <w:r w:rsidRPr="00D92C6D">
        <w:rPr>
          <w:i/>
        </w:rPr>
        <w:t>representar</w:t>
      </w:r>
      <w:proofErr w:type="gramEnd"/>
      <w:r w:rsidRPr="00D92C6D">
        <w:rPr>
          <w:i/>
        </w:rPr>
        <w:t>, em juízo ou fora dele, os interesses coletivos ou individuais dos advogados.</w:t>
      </w:r>
    </w:p>
    <w:p w14:paraId="176027CE" w14:textId="77777777" w:rsidR="00B13EC6" w:rsidRPr="00D92C6D" w:rsidRDefault="00B13EC6" w:rsidP="00B13EC6">
      <w:pPr>
        <w:ind w:firstLine="1418"/>
        <w:jc w:val="both"/>
        <w:rPr>
          <w:i/>
          <w:sz w:val="24"/>
          <w:szCs w:val="24"/>
        </w:rPr>
      </w:pPr>
    </w:p>
    <w:p w14:paraId="4BA572B6" w14:textId="485FC149" w:rsidR="00B13EC6" w:rsidRPr="00D92C6D" w:rsidRDefault="00B13EC6" w:rsidP="00B13EC6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Assim, a</w:t>
      </w:r>
      <w:r w:rsidRPr="00D92C6D">
        <w:rPr>
          <w:iCs/>
          <w:sz w:val="24"/>
          <w:szCs w:val="24"/>
        </w:rPr>
        <w:t xml:space="preserve">lém de legalmente possível, a participação do Conselho Federal da Ordem dos Advogados do Brasil no presente </w:t>
      </w:r>
      <w:r w:rsidR="00C67B56">
        <w:rPr>
          <w:iCs/>
          <w:sz w:val="24"/>
          <w:szCs w:val="24"/>
        </w:rPr>
        <w:t>processo</w:t>
      </w:r>
      <w:r w:rsidRPr="00D92C6D">
        <w:rPr>
          <w:iCs/>
          <w:sz w:val="24"/>
          <w:szCs w:val="24"/>
        </w:rPr>
        <w:t xml:space="preserve"> é salutar, recomendável, de interesse de toda a classe, porque envolvida discussão acerca da prerrogativa de advogado, no caso, </w:t>
      </w:r>
      <w:r w:rsidR="00C67B56">
        <w:rPr>
          <w:iCs/>
          <w:sz w:val="24"/>
          <w:szCs w:val="24"/>
        </w:rPr>
        <w:t>da responsabilização de profissional</w:t>
      </w:r>
      <w:r w:rsidRPr="00D92C6D">
        <w:rPr>
          <w:iCs/>
          <w:sz w:val="24"/>
          <w:szCs w:val="24"/>
        </w:rPr>
        <w:t xml:space="preserve"> pela emissão de parecer de conteúdo jurídico em procedimento administrativo quando no devido exercício de suas funções.</w:t>
      </w:r>
    </w:p>
    <w:p w14:paraId="252E8C5B" w14:textId="77777777" w:rsidR="00B13EC6" w:rsidRPr="00D92C6D" w:rsidRDefault="00B13EC6" w:rsidP="00B13EC6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</w:p>
    <w:p w14:paraId="177FA449" w14:textId="77777777" w:rsidR="00B13EC6" w:rsidRPr="00D92C6D" w:rsidRDefault="00B13EC6" w:rsidP="00B13EC6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D92C6D">
        <w:rPr>
          <w:sz w:val="24"/>
          <w:szCs w:val="24"/>
        </w:rPr>
        <w:t>Demonstrado, portanto, o interesse do Conselho Federal da OAB em participar da presente discussão, requer a admissão do seu ingresso em defesa da prerrogativa profissional, qual seja, a inviolabilidade do advogado no exercício de suas funções, notadamente no que se refere às suas manifestações.</w:t>
      </w:r>
    </w:p>
    <w:p w14:paraId="16CE4376" w14:textId="77777777" w:rsidR="00B13EC6" w:rsidRPr="00D92C6D" w:rsidRDefault="00B13EC6" w:rsidP="00B13EC6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</w:p>
    <w:p w14:paraId="499825CE" w14:textId="23D9E1CF" w:rsidR="00B13EC6" w:rsidRPr="00C67B56" w:rsidRDefault="00B13EC6" w:rsidP="00C67B56">
      <w:pPr>
        <w:ind w:firstLine="1418"/>
        <w:jc w:val="both"/>
        <w:rPr>
          <w:b/>
          <w:sz w:val="24"/>
          <w:szCs w:val="24"/>
          <w:u w:val="single"/>
        </w:rPr>
      </w:pPr>
      <w:r w:rsidRPr="00D92C6D">
        <w:rPr>
          <w:iCs/>
          <w:sz w:val="24"/>
          <w:szCs w:val="24"/>
        </w:rPr>
        <w:t xml:space="preserve">Logo, diante da repercussão da matéria no seio da advocacia, comparece esta Entidade para solicitar seu ingresso, na condição de </w:t>
      </w:r>
      <w:r w:rsidRPr="00D92C6D">
        <w:rPr>
          <w:b/>
          <w:iCs/>
          <w:sz w:val="24"/>
          <w:szCs w:val="24"/>
        </w:rPr>
        <w:t>ASSISTENTE</w:t>
      </w:r>
      <w:r w:rsidRPr="00D92C6D">
        <w:rPr>
          <w:iCs/>
          <w:sz w:val="24"/>
          <w:szCs w:val="24"/>
        </w:rPr>
        <w:t xml:space="preserve">, </w:t>
      </w:r>
      <w:r w:rsidRPr="00D92C6D">
        <w:rPr>
          <w:iCs/>
          <w:sz w:val="24"/>
          <w:szCs w:val="24"/>
          <w:lang w:val="pt-PT"/>
        </w:rPr>
        <w:t>passando, ainda, a aduzir as seguintes razões:</w:t>
      </w:r>
    </w:p>
    <w:p w14:paraId="2C7536A9" w14:textId="77777777" w:rsidR="00B13EC6" w:rsidRDefault="00B13EC6" w:rsidP="00A95655">
      <w:pPr>
        <w:pStyle w:val="Corpodetexto"/>
        <w:spacing w:after="0"/>
        <w:jc w:val="both"/>
        <w:rPr>
          <w:b/>
          <w:iCs/>
          <w:sz w:val="24"/>
          <w:szCs w:val="24"/>
          <w:u w:val="single"/>
        </w:rPr>
      </w:pPr>
    </w:p>
    <w:p w14:paraId="78676DDC" w14:textId="499739FB" w:rsidR="00A95655" w:rsidRPr="004813E1" w:rsidRDefault="00B13EC6" w:rsidP="00A95655">
      <w:pPr>
        <w:pStyle w:val="Corpodetexto"/>
        <w:spacing w:after="0"/>
        <w:jc w:val="both"/>
        <w:rPr>
          <w:b/>
          <w:iCs/>
          <w:sz w:val="24"/>
          <w:szCs w:val="24"/>
          <w:u w:val="single"/>
        </w:rPr>
      </w:pPr>
      <w:r w:rsidRPr="001E2759">
        <w:rPr>
          <w:b/>
          <w:iCs/>
          <w:sz w:val="24"/>
          <w:szCs w:val="24"/>
        </w:rPr>
        <w:lastRenderedPageBreak/>
        <w:t>I</w:t>
      </w:r>
      <w:r w:rsidR="00A95655" w:rsidRPr="001E2759">
        <w:rPr>
          <w:b/>
          <w:iCs/>
          <w:sz w:val="24"/>
          <w:szCs w:val="24"/>
        </w:rPr>
        <w:t xml:space="preserve">II. </w:t>
      </w:r>
      <w:r w:rsidR="00A95655" w:rsidRPr="004813E1">
        <w:rPr>
          <w:b/>
          <w:iCs/>
          <w:sz w:val="24"/>
          <w:szCs w:val="24"/>
          <w:u w:val="single"/>
        </w:rPr>
        <w:t>DOS FUNDAMENTOS JURÍDICOS</w:t>
      </w:r>
    </w:p>
    <w:p w14:paraId="32EE88A9" w14:textId="77777777" w:rsidR="00A95655" w:rsidRPr="004813E1" w:rsidRDefault="00A95655" w:rsidP="00A95655">
      <w:pPr>
        <w:pStyle w:val="Corpodetexto"/>
        <w:spacing w:after="0"/>
        <w:ind w:firstLine="1418"/>
        <w:jc w:val="both"/>
        <w:rPr>
          <w:sz w:val="24"/>
          <w:szCs w:val="24"/>
        </w:rPr>
      </w:pPr>
    </w:p>
    <w:p w14:paraId="04048D06" w14:textId="70BCDF23" w:rsidR="00F600FC" w:rsidRPr="0096116E" w:rsidRDefault="007D4390" w:rsidP="00F600FC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F600FC" w:rsidRPr="0096116E">
        <w:rPr>
          <w:sz w:val="24"/>
          <w:szCs w:val="24"/>
        </w:rPr>
        <w:t xml:space="preserve"> Conselho Federal</w:t>
      </w:r>
      <w:r>
        <w:rPr>
          <w:sz w:val="24"/>
          <w:szCs w:val="24"/>
        </w:rPr>
        <w:t xml:space="preserve"> entende conveniente acentuar o posicionamento</w:t>
      </w:r>
      <w:r w:rsidR="00F600FC" w:rsidRPr="0096116E">
        <w:rPr>
          <w:sz w:val="24"/>
          <w:szCs w:val="24"/>
        </w:rPr>
        <w:t xml:space="preserve"> pela a impossibilidade de responsabilização d</w:t>
      </w:r>
      <w:r w:rsidR="00C67B56">
        <w:rPr>
          <w:sz w:val="24"/>
          <w:szCs w:val="24"/>
        </w:rPr>
        <w:t>e</w:t>
      </w:r>
      <w:r w:rsidR="00F600FC" w:rsidRPr="0096116E">
        <w:rPr>
          <w:sz w:val="24"/>
          <w:szCs w:val="24"/>
        </w:rPr>
        <w:t xml:space="preserve"> advogado pela emissão de parecer</w:t>
      </w:r>
      <w:r w:rsidR="00F600FC">
        <w:rPr>
          <w:sz w:val="24"/>
          <w:szCs w:val="24"/>
        </w:rPr>
        <w:t>, seja ele vinculante ou facultativo</w:t>
      </w:r>
      <w:r w:rsidR="00F600FC" w:rsidRPr="0096116E">
        <w:rPr>
          <w:sz w:val="24"/>
          <w:szCs w:val="24"/>
        </w:rPr>
        <w:t>, haja vista seu caráter meramente opinativo.</w:t>
      </w:r>
    </w:p>
    <w:p w14:paraId="3DA2E098" w14:textId="77777777" w:rsidR="00F600FC" w:rsidRPr="002C3261" w:rsidRDefault="00F600FC" w:rsidP="00F600FC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2C8EF0A6" w14:textId="43D3B61B" w:rsidR="00F600FC" w:rsidRDefault="007D4390" w:rsidP="00F600FC">
      <w:pPr>
        <w:tabs>
          <w:tab w:val="left" w:pos="1418"/>
        </w:tabs>
        <w:ind w:firstLine="1418"/>
        <w:contextualSpacing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Isto porque, s</w:t>
      </w:r>
      <w:r w:rsidR="00F600FC" w:rsidRPr="002C3261">
        <w:rPr>
          <w:b/>
          <w:iCs/>
          <w:sz w:val="24"/>
          <w:szCs w:val="24"/>
        </w:rPr>
        <w:t xml:space="preserve">endo o profissional da advocacia indispensável à administração da justiça e inviolável por seus atos e manifestações no exercício da profissão, prerrogativa esta patentemente reafirmada pela Lei Federal n. 8.906/1994 (Estatuto da Advocacia e da OAB) em seu art. 2º, § 3º, ilegal se mostra eventual punição em desfavor dos advogados em virtude do mero exercício de seu </w:t>
      </w:r>
      <w:r w:rsidR="00F600FC" w:rsidRPr="002C3261">
        <w:rPr>
          <w:b/>
          <w:i/>
          <w:iCs/>
          <w:sz w:val="24"/>
          <w:szCs w:val="24"/>
        </w:rPr>
        <w:t>mister</w:t>
      </w:r>
      <w:r w:rsidR="00F600FC">
        <w:rPr>
          <w:b/>
          <w:iCs/>
          <w:sz w:val="24"/>
          <w:szCs w:val="24"/>
        </w:rPr>
        <w:t>.</w:t>
      </w:r>
    </w:p>
    <w:p w14:paraId="02B2EA73" w14:textId="77777777" w:rsidR="00F600FC" w:rsidRPr="002C3261" w:rsidRDefault="00F600FC" w:rsidP="00F600FC">
      <w:pPr>
        <w:tabs>
          <w:tab w:val="left" w:pos="1418"/>
        </w:tabs>
        <w:ind w:firstLine="1418"/>
        <w:contextualSpacing/>
        <w:jc w:val="both"/>
        <w:rPr>
          <w:b/>
          <w:iCs/>
          <w:sz w:val="24"/>
          <w:szCs w:val="24"/>
        </w:rPr>
      </w:pPr>
    </w:p>
    <w:p w14:paraId="24D8DE99" w14:textId="77777777" w:rsidR="00F600FC" w:rsidRPr="002C3261" w:rsidRDefault="00F600FC" w:rsidP="00F600FC">
      <w:pPr>
        <w:tabs>
          <w:tab w:val="left" w:pos="1418"/>
        </w:tabs>
        <w:ind w:firstLine="1418"/>
        <w:contextualSpacing/>
        <w:jc w:val="both"/>
        <w:rPr>
          <w:iCs/>
          <w:sz w:val="24"/>
          <w:szCs w:val="24"/>
        </w:rPr>
      </w:pPr>
      <w:r w:rsidRPr="002C3261">
        <w:rPr>
          <w:iCs/>
          <w:sz w:val="24"/>
          <w:szCs w:val="24"/>
        </w:rPr>
        <w:t>É dizer, em outras palavras, que num Estado Constitucional e Democrático as prerrogativas desempenham uma importante missão com o escorreito desempenho das atividades funcionais, sendo que a preservação da liberdade de manifestação e exposição de argumentos, opiniões e teses pelos advogados, em hipótese alguma, podem sofrer mitigação.</w:t>
      </w:r>
    </w:p>
    <w:p w14:paraId="2EE05C7E" w14:textId="77777777" w:rsidR="00F600FC" w:rsidRPr="002C3261" w:rsidRDefault="00F600FC" w:rsidP="00F600FC">
      <w:pPr>
        <w:tabs>
          <w:tab w:val="left" w:pos="1418"/>
        </w:tabs>
        <w:ind w:firstLine="1418"/>
        <w:contextualSpacing/>
        <w:jc w:val="both"/>
        <w:rPr>
          <w:iCs/>
          <w:sz w:val="24"/>
          <w:szCs w:val="24"/>
        </w:rPr>
      </w:pPr>
    </w:p>
    <w:p w14:paraId="64ABE219" w14:textId="7C97BAE9" w:rsidR="002E1A03" w:rsidRDefault="00F600FC" w:rsidP="00F600FC">
      <w:pPr>
        <w:pStyle w:val="Default"/>
        <w:ind w:firstLine="1418"/>
        <w:jc w:val="both"/>
        <w:rPr>
          <w:b/>
          <w:iCs/>
          <w:color w:val="auto"/>
        </w:rPr>
      </w:pPr>
      <w:r w:rsidRPr="002C3261">
        <w:rPr>
          <w:iCs/>
          <w:color w:val="auto"/>
        </w:rPr>
        <w:t>É evidente que a responsabilização do advogado, pela elaboração de parecer</w:t>
      </w:r>
      <w:r>
        <w:rPr>
          <w:iCs/>
          <w:color w:val="auto"/>
        </w:rPr>
        <w:t>, relacionado a processo</w:t>
      </w:r>
      <w:r w:rsidRPr="002C3261">
        <w:rPr>
          <w:iCs/>
          <w:color w:val="auto"/>
        </w:rPr>
        <w:t xml:space="preserve"> de licitação</w:t>
      </w:r>
      <w:r>
        <w:rPr>
          <w:iCs/>
          <w:color w:val="auto"/>
        </w:rPr>
        <w:t>, contratos e aditivos</w:t>
      </w:r>
      <w:r w:rsidRPr="002C3261">
        <w:rPr>
          <w:iCs/>
          <w:color w:val="auto"/>
        </w:rPr>
        <w:t xml:space="preserve"> </w:t>
      </w:r>
      <w:r w:rsidRPr="002C3261">
        <w:rPr>
          <w:b/>
          <w:iCs/>
          <w:color w:val="auto"/>
        </w:rPr>
        <w:t xml:space="preserve">não atende os comandos constitucionais e legais acima mencionados. O que, na prática, avilta direitos e prerrogativas definidos em lei. </w:t>
      </w:r>
    </w:p>
    <w:p w14:paraId="7A3903FE" w14:textId="77777777" w:rsidR="002E1A03" w:rsidRDefault="002E1A03" w:rsidP="00F600FC">
      <w:pPr>
        <w:pStyle w:val="Default"/>
        <w:ind w:firstLine="1418"/>
        <w:jc w:val="both"/>
        <w:rPr>
          <w:b/>
          <w:iCs/>
          <w:color w:val="auto"/>
        </w:rPr>
      </w:pPr>
    </w:p>
    <w:p w14:paraId="70490E22" w14:textId="310DD1DE" w:rsidR="00F600FC" w:rsidRPr="0096116E" w:rsidRDefault="00F600FC" w:rsidP="00F600FC">
      <w:pPr>
        <w:pStyle w:val="Default"/>
        <w:ind w:firstLine="1418"/>
        <w:jc w:val="both"/>
        <w:rPr>
          <w:iCs/>
          <w:color w:val="auto"/>
        </w:rPr>
      </w:pPr>
      <w:r>
        <w:rPr>
          <w:iCs/>
        </w:rPr>
        <w:t>Nesse sentido, convém mencionar a doutrina da Professora Maria Sylvia Zanella Di Pietro:</w:t>
      </w:r>
    </w:p>
    <w:p w14:paraId="3DB02FAE" w14:textId="77777777" w:rsidR="00F600FC" w:rsidRPr="0096116E" w:rsidRDefault="00F600FC" w:rsidP="00F600FC">
      <w:pPr>
        <w:tabs>
          <w:tab w:val="left" w:pos="1418"/>
        </w:tabs>
        <w:ind w:left="1418"/>
        <w:contextualSpacing/>
        <w:jc w:val="both"/>
        <w:rPr>
          <w:iCs/>
          <w:sz w:val="24"/>
          <w:szCs w:val="24"/>
        </w:rPr>
      </w:pPr>
    </w:p>
    <w:p w14:paraId="2B21ED78" w14:textId="77777777" w:rsidR="00F600FC" w:rsidRPr="005B6E30" w:rsidRDefault="00F600FC" w:rsidP="00F600FC">
      <w:pPr>
        <w:ind w:left="1418"/>
        <w:jc w:val="both"/>
        <w:rPr>
          <w:b/>
          <w:i/>
          <w:iCs/>
          <w:sz w:val="22"/>
          <w:szCs w:val="22"/>
        </w:rPr>
      </w:pPr>
      <w:r w:rsidRPr="005B6E30">
        <w:rPr>
          <w:b/>
          <w:i/>
          <w:iCs/>
          <w:sz w:val="22"/>
          <w:szCs w:val="22"/>
        </w:rPr>
        <w:t xml:space="preserve">É importante ressaltar que os pareceres jurídicos exigem trabalho de interpretação de leis, muitas delas passíveis de divergências quanto ao seu sentido, exigindo a aplicação de variados métodos de exegese. Por isso mesmo, </w:t>
      </w:r>
      <w:r w:rsidRPr="00D02F59">
        <w:rPr>
          <w:b/>
          <w:i/>
          <w:iCs/>
          <w:sz w:val="22"/>
          <w:szCs w:val="22"/>
          <w:u w:val="single"/>
        </w:rPr>
        <w:t>é perfeitamente possível que a interpretação adotada pelo advogado público (que, na função consultiva, participa do controle interno de legalidade da Administração Pública) não seja coincidente com a interpretação adotada pelos órgãos de controle externo</w:t>
      </w:r>
      <w:r w:rsidRPr="005B6E30">
        <w:rPr>
          <w:b/>
          <w:i/>
          <w:iCs/>
          <w:sz w:val="22"/>
          <w:szCs w:val="22"/>
        </w:rPr>
        <w:t xml:space="preserve">. Seria inteiramente irrazoável pretender punir o advogado só pelo fato de sua opinião não coincidir com a do órgão controlador, até mesmo levando em consideração que nem sempre os técnicos e membros dos tribunais de contas têm formação jurídica que os habilite a exercer atividade de consultoria, assessoria e direção jurídicas, que é privativa da advocacia, nos termos do artigo 1º, inciso II, do Estatuto da OAB. </w:t>
      </w:r>
    </w:p>
    <w:p w14:paraId="4F9FE477" w14:textId="77777777" w:rsidR="00F600FC" w:rsidRPr="005B6E30" w:rsidRDefault="00F600FC" w:rsidP="00F600FC">
      <w:pPr>
        <w:ind w:left="1418"/>
        <w:jc w:val="both"/>
        <w:rPr>
          <w:b/>
          <w:i/>
          <w:iCs/>
          <w:sz w:val="22"/>
          <w:szCs w:val="22"/>
        </w:rPr>
      </w:pPr>
      <w:r w:rsidRPr="005B6E30">
        <w:rPr>
          <w:b/>
          <w:i/>
          <w:iCs/>
          <w:sz w:val="22"/>
          <w:szCs w:val="22"/>
        </w:rPr>
        <w:t>O fato é que, se o parecer está devidamente fundamentado, se defende tese aceitável, se está alicerçado em lição de doutrina ou de jurisprudência (que constituem fontes do direito), não há como responsabilizar o advogado pela opinião manifestada em parecer jurídico nem a autoridade que, com base nele, proferiu a decisão.</w:t>
      </w:r>
    </w:p>
    <w:p w14:paraId="440C9B32" w14:textId="77777777" w:rsidR="00F600FC" w:rsidRPr="005B6E30" w:rsidRDefault="00F600FC" w:rsidP="00F600FC">
      <w:pPr>
        <w:ind w:left="1418"/>
        <w:jc w:val="both"/>
        <w:rPr>
          <w:b/>
          <w:i/>
          <w:iCs/>
          <w:sz w:val="22"/>
          <w:szCs w:val="22"/>
        </w:rPr>
      </w:pPr>
      <w:r w:rsidRPr="00D02F59">
        <w:rPr>
          <w:b/>
          <w:i/>
          <w:iCs/>
          <w:sz w:val="22"/>
          <w:szCs w:val="22"/>
          <w:u w:val="single"/>
        </w:rPr>
        <w:t>Não me parece que o caráter vinculante ou facultativo do parecer</w:t>
      </w:r>
      <w:r w:rsidRPr="005B6E30">
        <w:rPr>
          <w:b/>
          <w:i/>
          <w:iCs/>
          <w:sz w:val="22"/>
          <w:szCs w:val="22"/>
        </w:rPr>
        <w:t xml:space="preserve">, na classificação do ministro Joaquim Barbosa, </w:t>
      </w:r>
      <w:r w:rsidRPr="00D02F59">
        <w:rPr>
          <w:b/>
          <w:i/>
          <w:iCs/>
          <w:sz w:val="22"/>
          <w:szCs w:val="22"/>
          <w:u w:val="single"/>
        </w:rPr>
        <w:t xml:space="preserve">seja relevante para fins de </w:t>
      </w:r>
      <w:r w:rsidRPr="00D02F59">
        <w:rPr>
          <w:b/>
          <w:i/>
          <w:iCs/>
          <w:sz w:val="22"/>
          <w:szCs w:val="22"/>
          <w:u w:val="single"/>
        </w:rPr>
        <w:lastRenderedPageBreak/>
        <w:t>responsabilização do advogado público. O que é relevante é a verificação do elemento subjetivo com que atuou. Se agiu de má-fé, se praticou erro grosseiro, se atuou com dolo, cabe a sua responsabilização</w:t>
      </w:r>
      <w:r w:rsidRPr="005B6E30">
        <w:rPr>
          <w:b/>
          <w:i/>
          <w:iCs/>
          <w:sz w:val="22"/>
          <w:szCs w:val="22"/>
        </w:rPr>
        <w:t>.</w:t>
      </w:r>
    </w:p>
    <w:p w14:paraId="32AAB192" w14:textId="77777777" w:rsidR="00F600FC" w:rsidRPr="005B6E30" w:rsidRDefault="00F600FC" w:rsidP="00F600FC">
      <w:pPr>
        <w:ind w:left="1418"/>
        <w:jc w:val="both"/>
        <w:rPr>
          <w:b/>
          <w:i/>
          <w:iCs/>
          <w:sz w:val="22"/>
          <w:szCs w:val="22"/>
        </w:rPr>
      </w:pPr>
      <w:r w:rsidRPr="005B6E30">
        <w:rPr>
          <w:b/>
          <w:i/>
          <w:iCs/>
          <w:sz w:val="22"/>
          <w:szCs w:val="22"/>
        </w:rPr>
        <w:t>O novo Código de Processo Civil, cujo Título VI estabelece normas sobre advocacia pública, determina, no artigo 184, que “o membro da Advocacia Pública será civil e regressivamente responsável quando agir com dolo ou fraude no exercício de suas funções”.</w:t>
      </w:r>
    </w:p>
    <w:p w14:paraId="596AF0CD" w14:textId="77777777" w:rsidR="00F600FC" w:rsidRPr="005B6E30" w:rsidRDefault="00F600FC" w:rsidP="00F600FC">
      <w:pPr>
        <w:ind w:left="1418"/>
        <w:jc w:val="both"/>
        <w:rPr>
          <w:color w:val="1A1A1A"/>
          <w:sz w:val="22"/>
          <w:szCs w:val="22"/>
          <w:vertAlign w:val="superscript"/>
        </w:rPr>
      </w:pPr>
      <w:r w:rsidRPr="005B6E30">
        <w:rPr>
          <w:b/>
          <w:i/>
          <w:iCs/>
          <w:sz w:val="22"/>
          <w:szCs w:val="22"/>
        </w:rPr>
        <w:t>Temos realçado, em diferentes oportunidades, que a advocacia pública, quando na função consultiva, participa ativamente do controle interno que a Administração Pública exerce sobre seus próprios atos. Isto porque, no exercício desse controle, as autoridades socorrem-se da advocacia pública. Esta não age por iniciativa própria. Ela não exerce função de auditoria, de fiscal da autoridade administrativa. Ela se limita a responder a consultas que lhe são formuladas pelas autoridades, quer sobre atos que ainda vão praticar (e, nesse caso, o controle é prévio), quer sobre atos já praticados, sobre os quais surjam dúvidas quanto à legalidade (e, nesse caso, o controle, é posterior)</w:t>
      </w:r>
      <w:r w:rsidRPr="005B6E30">
        <w:rPr>
          <w:i/>
          <w:iCs/>
          <w:sz w:val="22"/>
          <w:szCs w:val="22"/>
        </w:rPr>
        <w:t>.</w:t>
      </w:r>
      <w:r w:rsidRPr="005B6E30">
        <w:rPr>
          <w:i/>
          <w:iCs/>
          <w:color w:val="1A1A1A"/>
          <w:sz w:val="22"/>
          <w:szCs w:val="22"/>
          <w:vertAlign w:val="superscript"/>
        </w:rPr>
        <w:t xml:space="preserve"> </w:t>
      </w:r>
      <w:r w:rsidRPr="005B6E30">
        <w:rPr>
          <w:i/>
          <w:iCs/>
          <w:sz w:val="22"/>
          <w:szCs w:val="22"/>
          <w:vertAlign w:val="superscript"/>
        </w:rPr>
        <w:footnoteReference w:id="2"/>
      </w:r>
    </w:p>
    <w:p w14:paraId="76A4BC3D" w14:textId="77777777" w:rsidR="00F600FC" w:rsidRPr="002C3261" w:rsidRDefault="00F600FC" w:rsidP="00F600FC">
      <w:pPr>
        <w:tabs>
          <w:tab w:val="left" w:pos="1418"/>
        </w:tabs>
        <w:ind w:firstLine="1418"/>
        <w:contextualSpacing/>
        <w:jc w:val="both"/>
        <w:rPr>
          <w:iCs/>
          <w:sz w:val="24"/>
          <w:szCs w:val="24"/>
        </w:rPr>
      </w:pPr>
    </w:p>
    <w:p w14:paraId="28D67336" w14:textId="77777777" w:rsidR="00F600FC" w:rsidRPr="002C3261" w:rsidRDefault="00F600FC" w:rsidP="00F600FC">
      <w:pPr>
        <w:tabs>
          <w:tab w:val="left" w:pos="1418"/>
        </w:tabs>
        <w:ind w:firstLine="1418"/>
        <w:contextualSpacing/>
        <w:jc w:val="both"/>
        <w:rPr>
          <w:iCs/>
          <w:sz w:val="24"/>
          <w:szCs w:val="24"/>
        </w:rPr>
      </w:pPr>
      <w:r w:rsidRPr="002C3261">
        <w:rPr>
          <w:i/>
          <w:iCs/>
          <w:sz w:val="24"/>
          <w:szCs w:val="24"/>
        </w:rPr>
        <w:t xml:space="preserve">Com a devida </w:t>
      </w:r>
      <w:proofErr w:type="spellStart"/>
      <w:r w:rsidRPr="002C3261">
        <w:rPr>
          <w:i/>
          <w:iCs/>
          <w:sz w:val="24"/>
          <w:szCs w:val="24"/>
        </w:rPr>
        <w:t>venia</w:t>
      </w:r>
      <w:proofErr w:type="spellEnd"/>
      <w:r w:rsidRPr="002C3261">
        <w:rPr>
          <w:iCs/>
          <w:sz w:val="24"/>
          <w:szCs w:val="24"/>
        </w:rPr>
        <w:t>, a inviolabilidade do advogado ergue-se como poderosa garantia em prol do cidadão. É, pois, à cidadania que, em última análise, interessa a prerrogativa que se confere ao advogado.</w:t>
      </w:r>
    </w:p>
    <w:p w14:paraId="460EAC9E" w14:textId="77777777" w:rsidR="00F600FC" w:rsidRPr="002C3261" w:rsidRDefault="00F600FC" w:rsidP="00F600FC">
      <w:pPr>
        <w:tabs>
          <w:tab w:val="left" w:pos="1418"/>
        </w:tabs>
        <w:ind w:firstLine="1418"/>
        <w:contextualSpacing/>
        <w:jc w:val="both"/>
        <w:rPr>
          <w:iCs/>
          <w:sz w:val="24"/>
          <w:szCs w:val="24"/>
        </w:rPr>
      </w:pPr>
    </w:p>
    <w:p w14:paraId="3C01069C" w14:textId="785B1903" w:rsidR="00F600FC" w:rsidRPr="002C3261" w:rsidRDefault="00F600FC" w:rsidP="00F600FC">
      <w:pPr>
        <w:tabs>
          <w:tab w:val="left" w:pos="1418"/>
        </w:tabs>
        <w:ind w:firstLine="1418"/>
        <w:contextualSpacing/>
        <w:jc w:val="both"/>
        <w:rPr>
          <w:iCs/>
          <w:sz w:val="24"/>
          <w:szCs w:val="24"/>
        </w:rPr>
      </w:pPr>
      <w:r w:rsidRPr="002C3261">
        <w:rPr>
          <w:iCs/>
          <w:sz w:val="24"/>
          <w:szCs w:val="24"/>
        </w:rPr>
        <w:t xml:space="preserve">A OAB tem o dever de defender o direito do advogado, seja ele público ou privado, de exercer a profissão, descabendo o cerceamento da liberdade profissional do causídico, em clara violência, repita-se, ao art. 2º, § 3º, da Lei Federal n. 8.906/1994, que tutela a advocacia. </w:t>
      </w:r>
    </w:p>
    <w:p w14:paraId="0E676704" w14:textId="77777777" w:rsidR="00F600FC" w:rsidRPr="002C3261" w:rsidRDefault="00F600FC" w:rsidP="00F600FC">
      <w:pPr>
        <w:tabs>
          <w:tab w:val="left" w:pos="1418"/>
        </w:tabs>
        <w:ind w:firstLine="1418"/>
        <w:contextualSpacing/>
        <w:jc w:val="both"/>
        <w:rPr>
          <w:iCs/>
          <w:sz w:val="24"/>
          <w:szCs w:val="24"/>
        </w:rPr>
      </w:pPr>
    </w:p>
    <w:p w14:paraId="2FE7BDD9" w14:textId="136335F4" w:rsidR="00F600FC" w:rsidRPr="002C3261" w:rsidRDefault="00F600FC" w:rsidP="00F600FC">
      <w:pPr>
        <w:tabs>
          <w:tab w:val="left" w:pos="1418"/>
        </w:tabs>
        <w:ind w:firstLine="1418"/>
        <w:contextualSpacing/>
        <w:jc w:val="both"/>
        <w:rPr>
          <w:iCs/>
          <w:sz w:val="24"/>
          <w:szCs w:val="24"/>
        </w:rPr>
      </w:pPr>
      <w:r w:rsidRPr="002C3261">
        <w:rPr>
          <w:iCs/>
          <w:sz w:val="24"/>
          <w:szCs w:val="24"/>
        </w:rPr>
        <w:t xml:space="preserve">Este Conselho Federal possui entendimento consagrado pela edição da Súmula de seu Conselho Pleno n. 05/2012/COP, acerca da impossibilidade de responsabilização do advogado por emissão de parecer técnico, </w:t>
      </w:r>
      <w:proofErr w:type="spellStart"/>
      <w:r w:rsidRPr="002C3261">
        <w:rPr>
          <w:i/>
          <w:iCs/>
          <w:sz w:val="24"/>
          <w:szCs w:val="24"/>
        </w:rPr>
        <w:t>verbis</w:t>
      </w:r>
      <w:proofErr w:type="spellEnd"/>
      <w:r w:rsidRPr="002C3261">
        <w:rPr>
          <w:iCs/>
          <w:sz w:val="24"/>
          <w:szCs w:val="24"/>
        </w:rPr>
        <w:t xml:space="preserve">: </w:t>
      </w:r>
    </w:p>
    <w:p w14:paraId="686B0CEA" w14:textId="77777777" w:rsidR="00F600FC" w:rsidRPr="008B166D" w:rsidRDefault="00F600FC" w:rsidP="00F600FC">
      <w:pPr>
        <w:pStyle w:val="Default"/>
        <w:jc w:val="both"/>
        <w:rPr>
          <w:iCs/>
          <w:color w:val="auto"/>
        </w:rPr>
      </w:pPr>
    </w:p>
    <w:p w14:paraId="6DDB5A1A" w14:textId="77777777" w:rsidR="00F600FC" w:rsidRPr="004435B3" w:rsidRDefault="00F600FC" w:rsidP="00F600FC">
      <w:pPr>
        <w:pStyle w:val="Default"/>
        <w:ind w:left="1418"/>
        <w:jc w:val="both"/>
        <w:rPr>
          <w:i/>
          <w:iCs/>
          <w:color w:val="auto"/>
          <w:sz w:val="20"/>
          <w:szCs w:val="20"/>
        </w:rPr>
      </w:pPr>
      <w:r w:rsidRPr="004435B3">
        <w:rPr>
          <w:i/>
          <w:iCs/>
          <w:color w:val="auto"/>
          <w:sz w:val="20"/>
          <w:szCs w:val="20"/>
        </w:rPr>
        <w:t xml:space="preserve">CONSELHO PLENO </w:t>
      </w:r>
    </w:p>
    <w:p w14:paraId="131C8345" w14:textId="77777777" w:rsidR="00F600FC" w:rsidRPr="004435B3" w:rsidRDefault="00F600FC" w:rsidP="00F600FC">
      <w:pPr>
        <w:pStyle w:val="Default"/>
        <w:ind w:left="1418"/>
        <w:jc w:val="both"/>
        <w:rPr>
          <w:i/>
          <w:iCs/>
          <w:color w:val="auto"/>
          <w:sz w:val="20"/>
          <w:szCs w:val="20"/>
        </w:rPr>
      </w:pPr>
      <w:r w:rsidRPr="004435B3">
        <w:rPr>
          <w:i/>
          <w:iCs/>
          <w:color w:val="auto"/>
          <w:sz w:val="20"/>
          <w:szCs w:val="20"/>
        </w:rPr>
        <w:t xml:space="preserve">SÚMULA N. 05/2012/COP </w:t>
      </w:r>
    </w:p>
    <w:p w14:paraId="47E4B03A" w14:textId="77777777" w:rsidR="00F600FC" w:rsidRPr="004435B3" w:rsidRDefault="00F600FC" w:rsidP="00F600FC">
      <w:pPr>
        <w:pStyle w:val="Default"/>
        <w:ind w:left="1418"/>
        <w:jc w:val="both"/>
        <w:rPr>
          <w:i/>
          <w:iCs/>
          <w:color w:val="auto"/>
          <w:sz w:val="20"/>
          <w:szCs w:val="20"/>
        </w:rPr>
      </w:pPr>
      <w:r w:rsidRPr="004435B3">
        <w:rPr>
          <w:i/>
          <w:iCs/>
          <w:color w:val="auto"/>
          <w:sz w:val="20"/>
          <w:szCs w:val="20"/>
        </w:rPr>
        <w:t xml:space="preserve">(DOU, Seção 1, 23.10.2012, p. 119) </w:t>
      </w:r>
    </w:p>
    <w:p w14:paraId="2B4989D2" w14:textId="77777777" w:rsidR="00F600FC" w:rsidRPr="004435B3" w:rsidRDefault="00F600FC" w:rsidP="00F600FC">
      <w:pPr>
        <w:pStyle w:val="Default"/>
        <w:ind w:left="1418"/>
        <w:jc w:val="both"/>
        <w:rPr>
          <w:i/>
          <w:iCs/>
          <w:color w:val="auto"/>
          <w:sz w:val="20"/>
          <w:szCs w:val="20"/>
        </w:rPr>
      </w:pPr>
      <w:r w:rsidRPr="004435B3">
        <w:rPr>
          <w:i/>
          <w:iCs/>
          <w:color w:val="auto"/>
          <w:sz w:val="20"/>
          <w:szCs w:val="20"/>
        </w:rPr>
        <w:t xml:space="preserve">O CONSELHO PLENO DO CONSELHO FEDERAL DA ORDEM DOS ADVOGADOS DO BRASIL, no uso das atribuições que lhe são conferidas nos </w:t>
      </w:r>
      <w:proofErr w:type="spellStart"/>
      <w:r w:rsidRPr="004435B3">
        <w:rPr>
          <w:i/>
          <w:iCs/>
          <w:color w:val="auto"/>
          <w:sz w:val="20"/>
          <w:szCs w:val="20"/>
        </w:rPr>
        <w:t>arts</w:t>
      </w:r>
      <w:proofErr w:type="spellEnd"/>
      <w:r w:rsidRPr="004435B3">
        <w:rPr>
          <w:i/>
          <w:iCs/>
          <w:color w:val="auto"/>
          <w:sz w:val="20"/>
          <w:szCs w:val="20"/>
        </w:rPr>
        <w:t xml:space="preserve">. 75, parágrafo único, e 86 do Regulamento Geral da Lei nº 8.906/94, considerando o julgamento da Proposição n. 49.0000.2012.003933-6/COP, decidiu, na Sessão Ordinária realizada no dia 17 de setembro de 2012, editar a Súmula n. 05/2012/COP, com o seguinte enunciado: “ADVOGADO. DISPENSA OU INEXIGIBILIDADE DE LICITAÇÃO. CONTRATAÇÃO. PODER PÚBLICO. Não poderá ser responsabilizado, civil ou criminalmente, o advogado que, no regular exercício do seu mister, emite parecer técnico opinando sobre dispensa ou inexigibilidade de licitação para contratação pelo Poder Público, porquanto inviolável nos seus atos e manifestações no exercício profissional, nos termos do art. 2º, § 3º, da Lei n. 8.906/94 (Estatuto da Advocacia e da OAB).” </w:t>
      </w:r>
    </w:p>
    <w:p w14:paraId="3F391495" w14:textId="77777777" w:rsidR="00F600FC" w:rsidRPr="004435B3" w:rsidRDefault="00F600FC" w:rsidP="00F600FC">
      <w:pPr>
        <w:pStyle w:val="Default"/>
        <w:ind w:left="1418"/>
        <w:jc w:val="both"/>
        <w:rPr>
          <w:i/>
          <w:iCs/>
          <w:color w:val="auto"/>
          <w:sz w:val="20"/>
          <w:szCs w:val="20"/>
        </w:rPr>
      </w:pPr>
      <w:r w:rsidRPr="004435B3">
        <w:rPr>
          <w:i/>
          <w:iCs/>
          <w:color w:val="auto"/>
          <w:sz w:val="20"/>
          <w:szCs w:val="20"/>
        </w:rPr>
        <w:lastRenderedPageBreak/>
        <w:t xml:space="preserve">Brasília, 17 de setembro de 2012. </w:t>
      </w:r>
    </w:p>
    <w:p w14:paraId="0BD76310" w14:textId="77777777" w:rsidR="00F600FC" w:rsidRPr="004435B3" w:rsidRDefault="00F600FC" w:rsidP="00F600FC">
      <w:pPr>
        <w:pStyle w:val="Default"/>
        <w:ind w:left="1418"/>
        <w:jc w:val="both"/>
        <w:rPr>
          <w:i/>
          <w:iCs/>
          <w:color w:val="auto"/>
          <w:sz w:val="20"/>
          <w:szCs w:val="20"/>
        </w:rPr>
      </w:pPr>
      <w:r w:rsidRPr="004435B3">
        <w:rPr>
          <w:i/>
          <w:iCs/>
          <w:color w:val="auto"/>
          <w:sz w:val="20"/>
          <w:szCs w:val="20"/>
        </w:rPr>
        <w:t xml:space="preserve">OPHIR CAVALCANTE JUNIOR </w:t>
      </w:r>
    </w:p>
    <w:p w14:paraId="61000280" w14:textId="77777777" w:rsidR="00F600FC" w:rsidRPr="004435B3" w:rsidRDefault="00F600FC" w:rsidP="00F600FC">
      <w:pPr>
        <w:pStyle w:val="Default"/>
        <w:ind w:left="1418"/>
        <w:jc w:val="both"/>
        <w:rPr>
          <w:i/>
          <w:iCs/>
          <w:color w:val="auto"/>
          <w:sz w:val="20"/>
          <w:szCs w:val="20"/>
        </w:rPr>
      </w:pPr>
      <w:r w:rsidRPr="004435B3">
        <w:rPr>
          <w:i/>
          <w:iCs/>
          <w:color w:val="auto"/>
          <w:sz w:val="20"/>
          <w:szCs w:val="20"/>
        </w:rPr>
        <w:t xml:space="preserve">Presidente </w:t>
      </w:r>
    </w:p>
    <w:p w14:paraId="586CD059" w14:textId="77777777" w:rsidR="00F600FC" w:rsidRPr="004435B3" w:rsidRDefault="00F600FC" w:rsidP="00F600FC">
      <w:pPr>
        <w:pStyle w:val="Default"/>
        <w:ind w:left="1418"/>
        <w:jc w:val="both"/>
        <w:rPr>
          <w:i/>
          <w:iCs/>
          <w:color w:val="auto"/>
          <w:sz w:val="20"/>
          <w:szCs w:val="20"/>
        </w:rPr>
      </w:pPr>
      <w:r w:rsidRPr="004435B3">
        <w:rPr>
          <w:i/>
          <w:iCs/>
          <w:color w:val="auto"/>
          <w:sz w:val="20"/>
          <w:szCs w:val="20"/>
        </w:rPr>
        <w:t xml:space="preserve">JARDSON SARAIVA CRUZ </w:t>
      </w:r>
    </w:p>
    <w:p w14:paraId="6181DD17" w14:textId="77777777" w:rsidR="00F600FC" w:rsidRPr="004435B3" w:rsidRDefault="00F600FC" w:rsidP="00F600FC">
      <w:pPr>
        <w:pStyle w:val="Default"/>
        <w:ind w:left="1418"/>
        <w:jc w:val="both"/>
        <w:rPr>
          <w:i/>
          <w:iCs/>
          <w:color w:val="auto"/>
          <w:sz w:val="20"/>
          <w:szCs w:val="20"/>
        </w:rPr>
      </w:pPr>
      <w:r w:rsidRPr="004435B3">
        <w:rPr>
          <w:i/>
          <w:iCs/>
          <w:color w:val="auto"/>
          <w:sz w:val="20"/>
          <w:szCs w:val="20"/>
        </w:rPr>
        <w:t xml:space="preserve">Relator </w:t>
      </w:r>
    </w:p>
    <w:p w14:paraId="4E0BB7BC" w14:textId="77777777" w:rsidR="00F600FC" w:rsidRPr="008B166D" w:rsidRDefault="00F600FC" w:rsidP="00F600FC">
      <w:pPr>
        <w:tabs>
          <w:tab w:val="left" w:pos="1418"/>
        </w:tabs>
        <w:ind w:firstLine="1418"/>
        <w:contextualSpacing/>
        <w:jc w:val="both"/>
        <w:rPr>
          <w:iCs/>
          <w:sz w:val="24"/>
          <w:szCs w:val="24"/>
        </w:rPr>
      </w:pPr>
    </w:p>
    <w:p w14:paraId="32949538" w14:textId="77777777" w:rsidR="00F600FC" w:rsidRPr="005B5715" w:rsidRDefault="00F600FC" w:rsidP="00F600FC">
      <w:pPr>
        <w:pStyle w:val="Default"/>
        <w:ind w:firstLine="1418"/>
        <w:jc w:val="both"/>
        <w:rPr>
          <w:iCs/>
          <w:color w:val="auto"/>
        </w:rPr>
      </w:pPr>
      <w:r w:rsidRPr="005B5715">
        <w:rPr>
          <w:iCs/>
          <w:color w:val="auto"/>
        </w:rPr>
        <w:t xml:space="preserve">O advogado, cuja função é essencial e elementar à administração da Justiça, está autorizado a exercer a advocacia com as prerrogativas a ela inerentes e tais prerrogativas profissionais </w:t>
      </w:r>
      <w:r w:rsidRPr="005B5715">
        <w:rPr>
          <w:i/>
          <w:iCs/>
          <w:color w:val="auto"/>
        </w:rPr>
        <w:t>“</w:t>
      </w:r>
      <w:r w:rsidRPr="005B5715">
        <w:rPr>
          <w:b/>
          <w:i/>
          <w:iCs/>
          <w:color w:val="auto"/>
          <w:u w:val="single"/>
        </w:rPr>
        <w:t>não</w:t>
      </w:r>
      <w:r w:rsidRPr="005B5715">
        <w:rPr>
          <w:b/>
          <w:i/>
          <w:iCs/>
          <w:color w:val="auto"/>
        </w:rPr>
        <w:t xml:space="preserve"> devem</w:t>
      </w:r>
      <w:r w:rsidRPr="005B5715">
        <w:rPr>
          <w:i/>
          <w:iCs/>
          <w:color w:val="auto"/>
        </w:rPr>
        <w:t xml:space="preserve"> ser confundidas </w:t>
      </w:r>
      <w:r w:rsidRPr="005B5715">
        <w:rPr>
          <w:b/>
          <w:i/>
          <w:iCs/>
          <w:color w:val="auto"/>
          <w:u w:val="single"/>
        </w:rPr>
        <w:t>nem</w:t>
      </w:r>
      <w:r w:rsidRPr="005B5715">
        <w:rPr>
          <w:i/>
          <w:iCs/>
          <w:color w:val="auto"/>
        </w:rPr>
        <w:t xml:space="preserve"> identificadas com meros privilégios de índole corporativa, pois se destinam, enquanto instrumentos vocacionados a preservar </w:t>
      </w:r>
      <w:r w:rsidRPr="005B5715">
        <w:rPr>
          <w:i/>
          <w:iCs/>
          <w:color w:val="auto"/>
          <w:u w:val="single"/>
        </w:rPr>
        <w:t>a atuação independente</w:t>
      </w:r>
      <w:r w:rsidRPr="005B5715">
        <w:rPr>
          <w:i/>
          <w:iCs/>
          <w:color w:val="auto"/>
        </w:rPr>
        <w:t xml:space="preserve"> do advogado, </w:t>
      </w:r>
      <w:r w:rsidRPr="005B5715">
        <w:rPr>
          <w:b/>
          <w:i/>
          <w:iCs/>
          <w:color w:val="auto"/>
        </w:rPr>
        <w:t>a conferir efetividade</w:t>
      </w:r>
      <w:r w:rsidRPr="005B5715">
        <w:rPr>
          <w:i/>
          <w:iCs/>
          <w:color w:val="auto"/>
        </w:rPr>
        <w:t xml:space="preserve"> às franquias constitucionais invocadas em defesa daqueles cujos interesses lhe são confiados. O </w:t>
      </w:r>
      <w:r w:rsidRPr="005B5715">
        <w:rPr>
          <w:b/>
          <w:i/>
          <w:iCs/>
          <w:color w:val="auto"/>
        </w:rPr>
        <w:t>Supremo Tribunal Federal</w:t>
      </w:r>
      <w:r w:rsidRPr="005B5715">
        <w:rPr>
          <w:i/>
          <w:iCs/>
          <w:color w:val="auto"/>
        </w:rPr>
        <w:t xml:space="preserve">, por isso mesmo, </w:t>
      </w:r>
      <w:r w:rsidRPr="005B5715">
        <w:rPr>
          <w:b/>
          <w:i/>
          <w:iCs/>
          <w:color w:val="auto"/>
          <w:u w:val="single"/>
        </w:rPr>
        <w:t>compreendendo</w:t>
      </w:r>
      <w:r w:rsidRPr="005B5715">
        <w:rPr>
          <w:i/>
          <w:iCs/>
          <w:color w:val="auto"/>
        </w:rPr>
        <w:t xml:space="preserve"> a alta missão institucional </w:t>
      </w:r>
      <w:r w:rsidRPr="005B5715">
        <w:rPr>
          <w:b/>
          <w:i/>
          <w:iCs/>
          <w:color w:val="auto"/>
        </w:rPr>
        <w:t>que qualifica</w:t>
      </w:r>
      <w:r w:rsidRPr="005B5715">
        <w:rPr>
          <w:i/>
          <w:iCs/>
          <w:color w:val="auto"/>
        </w:rPr>
        <w:t xml:space="preserve"> a atuação dos Advogados e tendo consciência de que as prerrogativas desses profissionais existem para permitir-lhes a tutela efetiva dos interesses e direitos de seus constituintes, </w:t>
      </w:r>
      <w:r w:rsidRPr="005B5715">
        <w:rPr>
          <w:b/>
          <w:i/>
          <w:iCs/>
          <w:color w:val="auto"/>
          <w:u w:val="single"/>
        </w:rPr>
        <w:t>construiu</w:t>
      </w:r>
      <w:r w:rsidRPr="005B5715">
        <w:rPr>
          <w:i/>
          <w:iCs/>
          <w:color w:val="auto"/>
        </w:rPr>
        <w:t xml:space="preserve"> </w:t>
      </w:r>
      <w:r w:rsidRPr="005B5715">
        <w:rPr>
          <w:b/>
          <w:i/>
          <w:iCs/>
          <w:color w:val="auto"/>
        </w:rPr>
        <w:t>importante jurisprudência</w:t>
      </w:r>
      <w:r w:rsidRPr="005B5715">
        <w:rPr>
          <w:i/>
          <w:iCs/>
          <w:color w:val="auto"/>
        </w:rPr>
        <w:t xml:space="preserve">, que, ao destacar a vocação protetiva inerente à ação desses imprescindíveis operadores do Direito, </w:t>
      </w:r>
      <w:r w:rsidRPr="005B5715">
        <w:rPr>
          <w:b/>
          <w:i/>
          <w:iCs/>
          <w:color w:val="auto"/>
          <w:u w:val="single"/>
        </w:rPr>
        <w:t>tem a eles dispensado</w:t>
      </w:r>
      <w:r w:rsidRPr="005B5715">
        <w:rPr>
          <w:i/>
          <w:iCs/>
          <w:color w:val="auto"/>
        </w:rPr>
        <w:t xml:space="preserve"> o amparo jurisdicional necessário </w:t>
      </w:r>
      <w:r w:rsidRPr="005B5715">
        <w:rPr>
          <w:b/>
          <w:i/>
          <w:iCs/>
          <w:color w:val="auto"/>
        </w:rPr>
        <w:t>ao desempenho integral</w:t>
      </w:r>
      <w:r w:rsidRPr="005B5715">
        <w:rPr>
          <w:i/>
          <w:iCs/>
          <w:color w:val="auto"/>
        </w:rPr>
        <w:t xml:space="preserve"> das atribuições de que se acham investidos.”</w:t>
      </w:r>
      <w:r w:rsidRPr="005B5715">
        <w:rPr>
          <w:iCs/>
          <w:color w:val="auto"/>
        </w:rPr>
        <w:t xml:space="preserve"> (Ministro Celso de Mello – grifo no original)</w:t>
      </w:r>
      <w:r w:rsidRPr="005B5715">
        <w:rPr>
          <w:rStyle w:val="Refdenotaderodap"/>
          <w:iCs/>
          <w:color w:val="auto"/>
        </w:rPr>
        <w:footnoteReference w:id="3"/>
      </w:r>
      <w:r w:rsidRPr="005B5715">
        <w:rPr>
          <w:iCs/>
          <w:color w:val="auto"/>
        </w:rPr>
        <w:t xml:space="preserve">.  </w:t>
      </w:r>
    </w:p>
    <w:p w14:paraId="092D4ABB" w14:textId="77777777" w:rsidR="00F600FC" w:rsidRPr="005C7840" w:rsidRDefault="00F600FC" w:rsidP="00F600FC">
      <w:pPr>
        <w:tabs>
          <w:tab w:val="left" w:pos="1418"/>
        </w:tabs>
        <w:ind w:left="1701" w:firstLine="1418"/>
        <w:contextualSpacing/>
        <w:jc w:val="both"/>
        <w:rPr>
          <w:i/>
          <w:iCs/>
          <w:sz w:val="26"/>
          <w:szCs w:val="26"/>
        </w:rPr>
      </w:pPr>
    </w:p>
    <w:p w14:paraId="2998A30E" w14:textId="77777777" w:rsidR="00F600FC" w:rsidRPr="005B5715" w:rsidRDefault="00F600FC" w:rsidP="00F600FC">
      <w:pPr>
        <w:pStyle w:val="Default"/>
        <w:ind w:firstLine="1418"/>
        <w:jc w:val="both"/>
        <w:rPr>
          <w:iCs/>
          <w:color w:val="auto"/>
        </w:rPr>
      </w:pPr>
      <w:r w:rsidRPr="005B5715">
        <w:rPr>
          <w:iCs/>
          <w:color w:val="auto"/>
        </w:rPr>
        <w:t xml:space="preserve">A Constituição Federal e o Estatuto da Advocacia e da OAB, ao preceituar que o advogado é inviolável por seus atos e manifestações no exercício da profissão, outra coisa não está fazendo senão garantindo ao profissional uma atuação livre, independente, desassombrada, segura e eficaz. </w:t>
      </w:r>
    </w:p>
    <w:p w14:paraId="5FB40FA0" w14:textId="77777777" w:rsidR="00F600FC" w:rsidRPr="005B5715" w:rsidRDefault="00F600FC" w:rsidP="00F600FC">
      <w:pPr>
        <w:pStyle w:val="Default"/>
        <w:ind w:firstLine="1418"/>
        <w:jc w:val="both"/>
        <w:rPr>
          <w:iCs/>
          <w:color w:val="auto"/>
        </w:rPr>
      </w:pPr>
    </w:p>
    <w:p w14:paraId="19C8482A" w14:textId="77777777" w:rsidR="00F600FC" w:rsidRPr="005B5715" w:rsidRDefault="00F600FC" w:rsidP="00F600FC">
      <w:pPr>
        <w:pStyle w:val="Default"/>
        <w:ind w:firstLine="1418"/>
        <w:jc w:val="both"/>
        <w:rPr>
          <w:iCs/>
          <w:color w:val="auto"/>
        </w:rPr>
      </w:pPr>
      <w:r w:rsidRPr="005B5715">
        <w:rPr>
          <w:iCs/>
          <w:color w:val="auto"/>
        </w:rPr>
        <w:t xml:space="preserve">Ademais, importante mencionar a ementa do acórdão proferido no Recurso Especial n. 1.454.640/ES, no qual restou entendido que a existência de indícios de irregularidades no procedimento licitatório não pode, por si só, justificar o recebimento da petição inicial contra o parecerista, </w:t>
      </w:r>
      <w:r w:rsidRPr="005B5715">
        <w:rPr>
          <w:b/>
          <w:iCs/>
          <w:color w:val="auto"/>
          <w:u w:val="single"/>
        </w:rPr>
        <w:t>mesmo nos casos em que houver a emissão de parecer opinativo equivocado</w:t>
      </w:r>
      <w:r w:rsidRPr="005B5715">
        <w:rPr>
          <w:iCs/>
          <w:color w:val="auto"/>
        </w:rPr>
        <w:t>. Vejamos:</w:t>
      </w:r>
    </w:p>
    <w:p w14:paraId="33854156" w14:textId="77777777" w:rsidR="00F600FC" w:rsidRPr="008B166D" w:rsidRDefault="00F600FC" w:rsidP="00F600FC">
      <w:pPr>
        <w:pStyle w:val="Default"/>
        <w:ind w:firstLine="1418"/>
        <w:jc w:val="both"/>
        <w:rPr>
          <w:iCs/>
          <w:color w:val="auto"/>
        </w:rPr>
      </w:pPr>
    </w:p>
    <w:p w14:paraId="1A283E10" w14:textId="77777777" w:rsidR="00F600FC" w:rsidRPr="00FE39F4" w:rsidRDefault="00F600FC" w:rsidP="00F600FC">
      <w:pPr>
        <w:pStyle w:val="Default"/>
        <w:ind w:left="1418"/>
        <w:jc w:val="both"/>
        <w:rPr>
          <w:i/>
          <w:iCs/>
          <w:color w:val="auto"/>
          <w:sz w:val="20"/>
          <w:szCs w:val="20"/>
        </w:rPr>
      </w:pPr>
      <w:r w:rsidRPr="00FE39F4">
        <w:rPr>
          <w:i/>
          <w:iCs/>
          <w:color w:val="auto"/>
          <w:sz w:val="20"/>
          <w:szCs w:val="20"/>
        </w:rPr>
        <w:t>DIREITO PROCESSUAL CIVIL E ADMINISTRATIVO. RECURSO ESPECIAL. AÇÃO CIVIL PÚBLICA. IMPROBIDADE ADMINISTRATIVA. DECISÃO QUE REJEITA A PETIÇÃO INICIAL. AGRAVO DE INSTRUMENTO. RECURSO CABÍVEL. JURISPRUDÊNCIA PACIFICADA NESTA CORTE. PARECER EQUIVOCADO. AUSÊNCIA DE INDÍCIOS DE ERRO GROSSEIRO OU MÁ-FÉ. INVIOLABILIDADE DOS ATOS E MANIFESTAÇÕES. EXERCÍCIO DA PROFISSÃO. REJEIÇÃO DA PETIÇÃO INICIAL QUE SE IMPÕE. RECURSO ESPECIAL PROVIDO EM PARTE. 1. Consoante a jurisprudência pacificada desta Corte, impende ressaltar ser cabível interposição de agravo de instrumento contra a decisão que recebe parcialmente a ação de improbidade administrativa, determinando a exclusão de litisconsortes, em razão do processo prosseguir em relação aos demais réus</w:t>
      </w:r>
      <w:r w:rsidRPr="00FE39F4">
        <w:rPr>
          <w:b/>
          <w:i/>
          <w:iCs/>
          <w:color w:val="auto"/>
          <w:sz w:val="20"/>
          <w:szCs w:val="20"/>
          <w:u w:val="single"/>
        </w:rPr>
        <w:t xml:space="preserve">. 2. A existência de indícios de irregularidades no procedimento licitatório não pode, por si só, justificar o recebimento da petição inicial contra o parecerista, mesmo nos casos em que houve a emissão de parecer opinativo equivocado. 3. Ao adotar tese plausível, mesmo minoritária, desde </w:t>
      </w:r>
      <w:r w:rsidRPr="00FE39F4">
        <w:rPr>
          <w:b/>
          <w:i/>
          <w:iCs/>
          <w:color w:val="auto"/>
          <w:sz w:val="20"/>
          <w:szCs w:val="20"/>
          <w:u w:val="single"/>
        </w:rPr>
        <w:lastRenderedPageBreak/>
        <w:t>que de forma fundamentada, o parecerista está albergado pela inviolabilidade de seus atos, o que garante o legítimo exercício da função, nos termos do art. 2º, § 3º, da Lei n. 8.906/94</w:t>
      </w:r>
      <w:r w:rsidRPr="00FE39F4">
        <w:rPr>
          <w:i/>
          <w:iCs/>
          <w:color w:val="auto"/>
          <w:sz w:val="20"/>
          <w:szCs w:val="20"/>
        </w:rPr>
        <w:t xml:space="preserve">. 4. Embora o Tribunal de origem tenha consignado o provável equívoco do parecer técnico, não demonstrou indícios mínimos de que este teria sido redigido com erro grosseiro ou má-fé, razão pela qual o prosseguimento da ação civil por improbidade contra a Procuradora Municipal configura-se temerária. Precedentes do STF: MS 24631, Relator Min. Joaquim Barbosa, Tribunal Pleno, julgado em 09/08/2007, pub. 01-02-2008; MS 24073, Relator: Min. Carlos Velloso, Tribunal Pleno, julgado em 06/11/2002, DJ 31-10-2003. Precedentes desta Corte: </w:t>
      </w:r>
      <w:proofErr w:type="spellStart"/>
      <w:r w:rsidRPr="00FE39F4">
        <w:rPr>
          <w:i/>
          <w:iCs/>
          <w:color w:val="auto"/>
          <w:sz w:val="20"/>
          <w:szCs w:val="20"/>
        </w:rPr>
        <w:t>REsp</w:t>
      </w:r>
      <w:proofErr w:type="spellEnd"/>
      <w:r w:rsidRPr="00FE39F4">
        <w:rPr>
          <w:i/>
          <w:iCs/>
          <w:color w:val="auto"/>
          <w:sz w:val="20"/>
          <w:szCs w:val="20"/>
        </w:rPr>
        <w:t xml:space="preserve"> 1183504/DF, Rel. Ministro Humberto Martins, Segunda Turma, </w:t>
      </w:r>
      <w:proofErr w:type="spellStart"/>
      <w:r w:rsidRPr="00FE39F4">
        <w:rPr>
          <w:i/>
          <w:iCs/>
          <w:color w:val="auto"/>
          <w:sz w:val="20"/>
          <w:szCs w:val="20"/>
        </w:rPr>
        <w:t>DJe</w:t>
      </w:r>
      <w:proofErr w:type="spellEnd"/>
      <w:r w:rsidRPr="00FE39F4">
        <w:rPr>
          <w:i/>
          <w:iCs/>
          <w:color w:val="auto"/>
          <w:sz w:val="20"/>
          <w:szCs w:val="20"/>
        </w:rPr>
        <w:t xml:space="preserve"> de 17/06/2010. 5. Recurso especial provido em parte para reformar o acórdão recorrido e restabelecer a sentença a fim de rejeitar liminarmente o pedido inicial em relação à Recorrente.</w:t>
      </w:r>
    </w:p>
    <w:p w14:paraId="14E199AC" w14:textId="77777777" w:rsidR="00F600FC" w:rsidRPr="008B166D" w:rsidRDefault="00F600FC" w:rsidP="00F600FC">
      <w:pPr>
        <w:pStyle w:val="Corpodetexto"/>
        <w:spacing w:after="0"/>
        <w:ind w:firstLine="1418"/>
        <w:jc w:val="both"/>
        <w:rPr>
          <w:sz w:val="24"/>
          <w:szCs w:val="24"/>
        </w:rPr>
      </w:pPr>
    </w:p>
    <w:p w14:paraId="2DD11541" w14:textId="63E55F48" w:rsidR="00F600FC" w:rsidRPr="005B5715" w:rsidRDefault="00F600FC" w:rsidP="00F600FC">
      <w:pPr>
        <w:pStyle w:val="Default"/>
        <w:ind w:firstLine="1418"/>
        <w:jc w:val="both"/>
        <w:rPr>
          <w:iCs/>
          <w:color w:val="auto"/>
        </w:rPr>
      </w:pPr>
      <w:r w:rsidRPr="005B5715">
        <w:rPr>
          <w:iCs/>
          <w:color w:val="auto"/>
        </w:rPr>
        <w:t>A inviolabilidade do advogado por suas manifestações e</w:t>
      </w:r>
      <w:r w:rsidR="002325F6">
        <w:rPr>
          <w:iCs/>
          <w:color w:val="auto"/>
        </w:rPr>
        <w:t>m</w:t>
      </w:r>
      <w:r w:rsidRPr="005B5715">
        <w:rPr>
          <w:iCs/>
          <w:color w:val="auto"/>
        </w:rPr>
        <w:t xml:space="preserve"> pareceres, aliás, vem sendo diuturnamente externada pela jurisprudência pátria, conforme demonstra a ementa colacionadas abaixo: </w:t>
      </w:r>
    </w:p>
    <w:p w14:paraId="49293A2D" w14:textId="77777777" w:rsidR="00F600FC" w:rsidRPr="008B166D" w:rsidRDefault="00F600FC" w:rsidP="00F600FC">
      <w:pPr>
        <w:pStyle w:val="Default"/>
        <w:jc w:val="both"/>
        <w:rPr>
          <w:iCs/>
          <w:color w:val="auto"/>
        </w:rPr>
      </w:pPr>
    </w:p>
    <w:p w14:paraId="4DA9A8D6" w14:textId="77777777" w:rsidR="00F600FC" w:rsidRPr="00FE39F4" w:rsidRDefault="00F600FC" w:rsidP="00F600FC">
      <w:pPr>
        <w:pStyle w:val="Default"/>
        <w:spacing w:line="276" w:lineRule="auto"/>
        <w:ind w:left="1418"/>
        <w:jc w:val="both"/>
        <w:rPr>
          <w:i/>
          <w:iCs/>
          <w:color w:val="auto"/>
          <w:sz w:val="20"/>
          <w:szCs w:val="20"/>
        </w:rPr>
      </w:pPr>
      <w:r w:rsidRPr="00FE39F4">
        <w:rPr>
          <w:i/>
          <w:iCs/>
          <w:color w:val="auto"/>
          <w:sz w:val="20"/>
          <w:szCs w:val="20"/>
        </w:rPr>
        <w:t xml:space="preserve">EMENTA: CONSTITUCIONAL. ADMINISTRATIVO. TRIBUNAL DE CONTAS. TOMADA DE CONTAS: ADVOGADO. PROCURADOR: PARECER. C.F., art. 70, </w:t>
      </w:r>
      <w:proofErr w:type="spellStart"/>
      <w:r w:rsidRPr="00FE39F4">
        <w:rPr>
          <w:i/>
          <w:iCs/>
          <w:color w:val="auto"/>
          <w:sz w:val="20"/>
          <w:szCs w:val="20"/>
        </w:rPr>
        <w:t>parág</w:t>
      </w:r>
      <w:proofErr w:type="spellEnd"/>
      <w:r w:rsidRPr="00FE39F4">
        <w:rPr>
          <w:i/>
          <w:iCs/>
          <w:color w:val="auto"/>
          <w:sz w:val="20"/>
          <w:szCs w:val="20"/>
        </w:rPr>
        <w:t xml:space="preserve">. único, art. 71, II, art. 133. Lei nº 8.906, de 1994, art. 2º, § 3º, art. 7º, art. 32, art. 34, IX. I. - Advogado de empresa estatal que, chamado a opinar, oferece parecer sugerindo contratação direta, sem licitação, mediante interpretação da lei das licitações. Pretensão do Tribunal de Contas da União em responsabilizar o advogado solidariamente com o administrador que decidiu pela contratação direta: impossibilidade, dado que o parecer não é ato administrativo, sendo, quando muito, ato de administração consultiva, que visa a informar, elucidar, sugerir providências administrativas a serem estabelecidas nos atos de administração ativa. Celso Antônio Bandeira de Mello, "Curso de Direito Administrativo", Malheiros Ed., 13ª ed., p. 377. </w:t>
      </w:r>
      <w:r w:rsidRPr="00FE39F4">
        <w:rPr>
          <w:b/>
          <w:i/>
          <w:iCs/>
          <w:color w:val="auto"/>
          <w:sz w:val="20"/>
          <w:szCs w:val="20"/>
          <w:u w:val="single"/>
        </w:rPr>
        <w:t>II. - O advogado somente será civilmente responsável pelos danos causados a seus clientes ou a terceiros, se decorrentes de erro grave, inescusável, ou de ato ou omissão praticado com culpa, em sentido largo</w:t>
      </w:r>
      <w:r w:rsidRPr="00FE39F4">
        <w:rPr>
          <w:i/>
          <w:iCs/>
          <w:color w:val="auto"/>
          <w:sz w:val="20"/>
          <w:szCs w:val="20"/>
        </w:rPr>
        <w:t xml:space="preserve">: Cód. Civil, art. 159; Lei 8.906/94, art. 32. III. - Mandado de Segurança deferido. </w:t>
      </w:r>
    </w:p>
    <w:p w14:paraId="00BF0771" w14:textId="77777777" w:rsidR="00F600FC" w:rsidRPr="00FE39F4" w:rsidRDefault="00F600FC" w:rsidP="00F600FC">
      <w:pPr>
        <w:pStyle w:val="Corpodetexto"/>
        <w:spacing w:after="0" w:line="276" w:lineRule="auto"/>
        <w:ind w:left="1418"/>
        <w:jc w:val="both"/>
        <w:rPr>
          <w:i/>
          <w:iCs/>
        </w:rPr>
      </w:pPr>
      <w:r w:rsidRPr="00FE39F4">
        <w:rPr>
          <w:i/>
          <w:iCs/>
        </w:rPr>
        <w:t>(Supremo Tribunal Federal. MS 24073, Relator(a): Min. CARLOS VELLOSO, Tribunal Pleno, julgado em 06/11/2002, DJ 31-10-2003 PP-00015 EMENT VOL-02130-02 PP-00379)</w:t>
      </w:r>
    </w:p>
    <w:p w14:paraId="3B8D2A88" w14:textId="77777777" w:rsidR="00F600FC" w:rsidRPr="005B5715" w:rsidRDefault="00F600FC" w:rsidP="00F600FC">
      <w:pPr>
        <w:pStyle w:val="Corpodetexto"/>
        <w:spacing w:after="0"/>
        <w:jc w:val="both"/>
        <w:rPr>
          <w:i/>
          <w:iCs/>
          <w:sz w:val="24"/>
          <w:szCs w:val="24"/>
        </w:rPr>
      </w:pPr>
    </w:p>
    <w:p w14:paraId="31A56AE4" w14:textId="77777777" w:rsidR="00F600FC" w:rsidRPr="005B5715" w:rsidRDefault="00F600FC" w:rsidP="00F600FC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  <w:r w:rsidRPr="005B5715">
        <w:rPr>
          <w:iCs/>
          <w:sz w:val="24"/>
          <w:szCs w:val="24"/>
        </w:rPr>
        <w:t xml:space="preserve">O Ministro Carlos Velloso, no voto do Mandado de Segurança referido, foi além, registrando que: </w:t>
      </w:r>
    </w:p>
    <w:p w14:paraId="320276B5" w14:textId="77777777" w:rsidR="00F600FC" w:rsidRPr="008B166D" w:rsidRDefault="00F600FC" w:rsidP="00F600FC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</w:p>
    <w:p w14:paraId="2390DB57" w14:textId="77777777" w:rsidR="00F600FC" w:rsidRPr="00FE39F4" w:rsidRDefault="00F600FC" w:rsidP="00F600FC">
      <w:pPr>
        <w:pStyle w:val="Corpodetexto"/>
        <w:spacing w:after="0"/>
        <w:ind w:left="1418"/>
        <w:jc w:val="both"/>
        <w:rPr>
          <w:i/>
          <w:iCs/>
        </w:rPr>
      </w:pPr>
      <w:r w:rsidRPr="00FE39F4">
        <w:rPr>
          <w:i/>
          <w:iCs/>
        </w:rPr>
        <w:t xml:space="preserve">(...) É dizer, </w:t>
      </w:r>
      <w:r w:rsidRPr="00491CD8">
        <w:rPr>
          <w:b/>
          <w:bCs/>
          <w:i/>
          <w:iCs/>
        </w:rPr>
        <w:t>o parecer não se constitui no ato decisório, na decisão administrativa, dado que ele nada mais faz senão “informar”, elucidar, sugerir providências administrativas a serem estabelecidas nos atos da administração ativa</w:t>
      </w:r>
      <w:r w:rsidRPr="00FE39F4">
        <w:rPr>
          <w:i/>
          <w:iCs/>
        </w:rPr>
        <w:t>.</w:t>
      </w:r>
    </w:p>
    <w:p w14:paraId="073B6D6E" w14:textId="77777777" w:rsidR="00F600FC" w:rsidRPr="00FE39F4" w:rsidRDefault="00F600FC" w:rsidP="00F600FC">
      <w:pPr>
        <w:pStyle w:val="Corpodetexto"/>
        <w:spacing w:after="0"/>
        <w:ind w:left="1418"/>
        <w:jc w:val="both"/>
        <w:rPr>
          <w:iCs/>
        </w:rPr>
      </w:pPr>
      <w:r w:rsidRPr="00FE39F4">
        <w:rPr>
          <w:i/>
          <w:iCs/>
        </w:rPr>
        <w:t xml:space="preserve">(...) Posta assim a questão, </w:t>
      </w:r>
      <w:r w:rsidRPr="00491CD8">
        <w:rPr>
          <w:b/>
          <w:bCs/>
          <w:i/>
          <w:iCs/>
        </w:rPr>
        <w:t>é forçoso concluir que o autor do parecer, que emitiu opinião não vinculante, opinião a qual não está o administrador vinculado, não pode ser responsabilizado solidariamente com o administrador</w:t>
      </w:r>
      <w:r w:rsidRPr="00FE39F4">
        <w:rPr>
          <w:i/>
          <w:iCs/>
        </w:rPr>
        <w:t xml:space="preserve">, ressalvando, entretanto, o parecer emitido com evidente má-fé (...) </w:t>
      </w:r>
      <w:r w:rsidRPr="00FE39F4">
        <w:rPr>
          <w:iCs/>
        </w:rPr>
        <w:t>(MS n. 24073/DF, STF, julgado em 06.11.2002)</w:t>
      </w:r>
    </w:p>
    <w:p w14:paraId="0DE1B9C1" w14:textId="77777777" w:rsidR="00F600FC" w:rsidRPr="00FE39F4" w:rsidRDefault="00F600FC" w:rsidP="00F600FC">
      <w:pPr>
        <w:pStyle w:val="Corpodetexto"/>
        <w:spacing w:after="0"/>
        <w:ind w:left="1418"/>
        <w:jc w:val="both"/>
        <w:rPr>
          <w:iCs/>
        </w:rPr>
      </w:pPr>
    </w:p>
    <w:p w14:paraId="279FDBB6" w14:textId="77777777" w:rsidR="00F600FC" w:rsidRPr="005B5715" w:rsidRDefault="00F600FC" w:rsidP="00F600FC">
      <w:pPr>
        <w:pStyle w:val="Corpodetexto"/>
        <w:spacing w:after="0"/>
        <w:ind w:firstLine="1418"/>
        <w:jc w:val="both"/>
        <w:rPr>
          <w:iCs/>
          <w:sz w:val="24"/>
          <w:szCs w:val="24"/>
        </w:rPr>
      </w:pPr>
      <w:r w:rsidRPr="005B5715">
        <w:rPr>
          <w:iCs/>
          <w:sz w:val="24"/>
          <w:szCs w:val="24"/>
        </w:rPr>
        <w:lastRenderedPageBreak/>
        <w:t xml:space="preserve">No mesmo sentido foi a decisão do Ministro Luiz Fux, do Supremo Tribunal Federal, ao conceder liminar e a segurança no Mandado de Segurança n. 35.196 para determinar a exclusão do advogado Impetrante do rol dos responsáveis pelo pagamento de débito e multa arbitrados em acórdão do Tribunal de Contas da União, pela ausência de comprovação de dolo ou erro inescusável que fundamente condenação do emissor de parecer relacionado à contrato administrativo. </w:t>
      </w:r>
    </w:p>
    <w:p w14:paraId="3ABC8A3E" w14:textId="77777777" w:rsidR="00F600FC" w:rsidRPr="000C5864" w:rsidRDefault="00F600FC" w:rsidP="00F600FC">
      <w:pPr>
        <w:ind w:left="1701"/>
        <w:jc w:val="both"/>
        <w:rPr>
          <w:i/>
          <w:sz w:val="24"/>
          <w:szCs w:val="24"/>
        </w:rPr>
      </w:pPr>
    </w:p>
    <w:p w14:paraId="489641F1" w14:textId="77777777" w:rsidR="00F600FC" w:rsidRPr="000C5864" w:rsidRDefault="00F600FC" w:rsidP="00F600FC">
      <w:pPr>
        <w:ind w:firstLine="1418"/>
        <w:jc w:val="both"/>
        <w:rPr>
          <w:sz w:val="24"/>
          <w:szCs w:val="24"/>
        </w:rPr>
      </w:pPr>
      <w:r w:rsidRPr="000C5864">
        <w:rPr>
          <w:sz w:val="24"/>
          <w:szCs w:val="24"/>
        </w:rPr>
        <w:t>A responsabilidade do advogado, sem a devida comprovação do erro grosseiro ou do dolo, viola o princípio da eficiência, pois a responsabilização indiscriminada, sem a perquirição da má-fé ou dolo, faz com que o profissional atue com receio, sem pensar na melhor decisão técnica a ser tomada à luz da eficiência, mas apenas na possibilidade de sofrer sanções por suas ações.</w:t>
      </w:r>
    </w:p>
    <w:p w14:paraId="476C99DC" w14:textId="77777777" w:rsidR="00F600FC" w:rsidRPr="000C5864" w:rsidRDefault="00F600FC" w:rsidP="00F600FC">
      <w:pPr>
        <w:ind w:firstLine="1418"/>
        <w:jc w:val="both"/>
        <w:rPr>
          <w:sz w:val="24"/>
          <w:szCs w:val="24"/>
        </w:rPr>
      </w:pPr>
    </w:p>
    <w:p w14:paraId="2C576890" w14:textId="77777777" w:rsidR="00F600FC" w:rsidRDefault="00F600FC" w:rsidP="00F600FC">
      <w:pPr>
        <w:ind w:firstLine="1418"/>
        <w:jc w:val="both"/>
        <w:rPr>
          <w:sz w:val="24"/>
          <w:szCs w:val="24"/>
        </w:rPr>
      </w:pPr>
      <w:r w:rsidRPr="000C5864">
        <w:rPr>
          <w:sz w:val="24"/>
          <w:szCs w:val="24"/>
        </w:rPr>
        <w:t xml:space="preserve">Note-se que o dever de administrar cabe à autoridade administrativa e não ao assessor ou consultor jurídico, sendo certo que a decisão final sempre será </w:t>
      </w:r>
      <w:r>
        <w:rPr>
          <w:sz w:val="24"/>
          <w:szCs w:val="24"/>
        </w:rPr>
        <w:t>do gestor/administrador</w:t>
      </w:r>
      <w:r w:rsidRPr="000C5864">
        <w:rPr>
          <w:sz w:val="24"/>
          <w:szCs w:val="24"/>
        </w:rPr>
        <w:t>, que pode, inclusive, decidir por não continuar com o processo de licitação/contratação, apesar da existência de parecer jurídico.</w:t>
      </w:r>
    </w:p>
    <w:p w14:paraId="30531569" w14:textId="77777777" w:rsidR="00F600FC" w:rsidRDefault="00F600FC" w:rsidP="00F600FC">
      <w:pPr>
        <w:ind w:firstLine="1418"/>
        <w:jc w:val="both"/>
        <w:rPr>
          <w:sz w:val="24"/>
          <w:szCs w:val="24"/>
        </w:rPr>
      </w:pPr>
    </w:p>
    <w:p w14:paraId="2F377836" w14:textId="33AD7643" w:rsidR="00F600FC" w:rsidRDefault="00F600FC" w:rsidP="00F600FC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0C5864">
        <w:rPr>
          <w:sz w:val="24"/>
          <w:szCs w:val="24"/>
        </w:rPr>
        <w:t xml:space="preserve">A atividade </w:t>
      </w:r>
      <w:r>
        <w:rPr>
          <w:sz w:val="24"/>
          <w:szCs w:val="24"/>
        </w:rPr>
        <w:t>de emissão de</w:t>
      </w:r>
      <w:r w:rsidRPr="000C5864">
        <w:rPr>
          <w:sz w:val="24"/>
          <w:szCs w:val="24"/>
        </w:rPr>
        <w:t xml:space="preserve"> parecer de conteúdo jurídico</w:t>
      </w:r>
      <w:r>
        <w:rPr>
          <w:sz w:val="24"/>
          <w:szCs w:val="24"/>
        </w:rPr>
        <w:t xml:space="preserve"> opinativo, </w:t>
      </w:r>
      <w:r w:rsidR="002325F6">
        <w:rPr>
          <w:sz w:val="24"/>
          <w:szCs w:val="24"/>
        </w:rPr>
        <w:t>seja</w:t>
      </w:r>
      <w:r>
        <w:rPr>
          <w:sz w:val="24"/>
          <w:szCs w:val="24"/>
        </w:rPr>
        <w:t xml:space="preserve"> vinculante ou facultativo</w:t>
      </w:r>
      <w:r w:rsidRPr="000C5864">
        <w:rPr>
          <w:sz w:val="24"/>
          <w:szCs w:val="24"/>
        </w:rPr>
        <w:t>, não configura prática ilegal</w:t>
      </w:r>
      <w:r>
        <w:rPr>
          <w:sz w:val="24"/>
          <w:szCs w:val="24"/>
        </w:rPr>
        <w:t>,</w:t>
      </w:r>
      <w:r w:rsidRPr="000C5864">
        <w:rPr>
          <w:sz w:val="24"/>
          <w:szCs w:val="24"/>
        </w:rPr>
        <w:t xml:space="preserve"> tendo em vista que se refere a ato desempenhado no exercício da profissão, razão pela qual, em estrita observância à jurisprudência dos Superiores Tribunais e </w:t>
      </w:r>
      <w:r>
        <w:rPr>
          <w:sz w:val="24"/>
          <w:szCs w:val="24"/>
        </w:rPr>
        <w:t>a</w:t>
      </w:r>
      <w:r w:rsidRPr="000C5864">
        <w:rPr>
          <w:sz w:val="24"/>
          <w:szCs w:val="24"/>
        </w:rPr>
        <w:t xml:space="preserve">os fundamentos jurídicos ora oferecidos, imperioso seja reconhecida a </w:t>
      </w:r>
      <w:r>
        <w:rPr>
          <w:sz w:val="24"/>
          <w:szCs w:val="24"/>
        </w:rPr>
        <w:t xml:space="preserve">impossibilidade </w:t>
      </w:r>
      <w:r w:rsidRPr="000C5864">
        <w:rPr>
          <w:sz w:val="24"/>
          <w:szCs w:val="24"/>
        </w:rPr>
        <w:t>de responsabilização</w:t>
      </w:r>
      <w:r>
        <w:rPr>
          <w:sz w:val="24"/>
          <w:szCs w:val="24"/>
        </w:rPr>
        <w:t xml:space="preserve"> do advogado</w:t>
      </w:r>
      <w:r w:rsidRPr="000C5864">
        <w:rPr>
          <w:sz w:val="24"/>
          <w:szCs w:val="24"/>
        </w:rPr>
        <w:t xml:space="preserve"> pelo conteúdo de parecer de natureza opinativa. </w:t>
      </w:r>
    </w:p>
    <w:p w14:paraId="0EA3C6BA" w14:textId="77777777" w:rsidR="00A95655" w:rsidRDefault="00A95655" w:rsidP="00A95655">
      <w:pPr>
        <w:pStyle w:val="Corpodetexto"/>
        <w:spacing w:after="0"/>
        <w:ind w:firstLine="1418"/>
        <w:jc w:val="both"/>
        <w:rPr>
          <w:sz w:val="24"/>
          <w:szCs w:val="24"/>
        </w:rPr>
      </w:pPr>
    </w:p>
    <w:p w14:paraId="23287B17" w14:textId="24789EF1" w:rsidR="00A95655" w:rsidRPr="000C5864" w:rsidRDefault="00A95655" w:rsidP="00A95655">
      <w:pPr>
        <w:pStyle w:val="Corpodetexto"/>
        <w:spacing w:after="0"/>
        <w:jc w:val="both"/>
        <w:rPr>
          <w:b/>
          <w:sz w:val="24"/>
          <w:szCs w:val="24"/>
          <w:u w:val="single"/>
        </w:rPr>
      </w:pPr>
      <w:r w:rsidRPr="001E2759">
        <w:rPr>
          <w:b/>
          <w:sz w:val="24"/>
          <w:szCs w:val="24"/>
        </w:rPr>
        <w:t>I</w:t>
      </w:r>
      <w:r w:rsidR="001E2759" w:rsidRPr="001E2759">
        <w:rPr>
          <w:b/>
          <w:sz w:val="24"/>
          <w:szCs w:val="24"/>
        </w:rPr>
        <w:t>V</w:t>
      </w:r>
      <w:r w:rsidRPr="001E275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  <w:u w:val="single"/>
        </w:rPr>
        <w:t>CONCLUSÃO</w:t>
      </w:r>
    </w:p>
    <w:p w14:paraId="6306E64A" w14:textId="77777777" w:rsidR="00A95655" w:rsidRPr="000C5864" w:rsidRDefault="00A95655" w:rsidP="00A95655">
      <w:pPr>
        <w:pStyle w:val="Corpodetexto"/>
        <w:spacing w:after="0"/>
        <w:jc w:val="both"/>
        <w:rPr>
          <w:b/>
          <w:sz w:val="24"/>
          <w:szCs w:val="24"/>
          <w:u w:val="single"/>
        </w:rPr>
      </w:pPr>
    </w:p>
    <w:p w14:paraId="1ECED7D9" w14:textId="18E989A9" w:rsidR="001E2759" w:rsidRPr="00D92C6D" w:rsidRDefault="001E2759" w:rsidP="001E2759">
      <w:pPr>
        <w:autoSpaceDE w:val="0"/>
        <w:autoSpaceDN w:val="0"/>
        <w:adjustRightInd w:val="0"/>
        <w:ind w:firstLine="1418"/>
        <w:contextualSpacing/>
        <w:jc w:val="both"/>
        <w:rPr>
          <w:sz w:val="24"/>
          <w:szCs w:val="24"/>
        </w:rPr>
      </w:pPr>
      <w:r w:rsidRPr="00D92C6D">
        <w:rPr>
          <w:sz w:val="24"/>
          <w:szCs w:val="24"/>
        </w:rPr>
        <w:t>Pelo exposto, dada a relevância da matéria,</w:t>
      </w:r>
      <w:r w:rsidRPr="00D92C6D">
        <w:rPr>
          <w:b/>
          <w:sz w:val="24"/>
          <w:szCs w:val="24"/>
        </w:rPr>
        <w:t xml:space="preserve"> </w:t>
      </w:r>
      <w:r w:rsidRPr="00D92C6D">
        <w:rPr>
          <w:sz w:val="24"/>
          <w:szCs w:val="24"/>
        </w:rPr>
        <w:t xml:space="preserve">o Conselho Federal da Ordem dos Advogados do Brasil, solicita a Vossa </w:t>
      </w:r>
      <w:r w:rsidR="007C56EC">
        <w:rPr>
          <w:sz w:val="24"/>
          <w:szCs w:val="24"/>
        </w:rPr>
        <w:t>Senhoria</w:t>
      </w:r>
      <w:r w:rsidRPr="00D92C6D">
        <w:rPr>
          <w:sz w:val="24"/>
          <w:szCs w:val="24"/>
        </w:rPr>
        <w:t>, com base no Art. 49, parágrafo único, da Lei Federal n. 8.906/94, sua admissão no feito na condição de assistente</w:t>
      </w:r>
      <w:r>
        <w:rPr>
          <w:sz w:val="24"/>
          <w:szCs w:val="24"/>
        </w:rPr>
        <w:t xml:space="preserve"> simples</w:t>
      </w:r>
      <w:r w:rsidRPr="00D92C6D">
        <w:rPr>
          <w:sz w:val="24"/>
          <w:szCs w:val="24"/>
        </w:rPr>
        <w:t>.</w:t>
      </w:r>
    </w:p>
    <w:p w14:paraId="36C3CFD9" w14:textId="77777777" w:rsidR="001E2759" w:rsidRPr="00D92C6D" w:rsidRDefault="001E2759" w:rsidP="001E2759">
      <w:pPr>
        <w:tabs>
          <w:tab w:val="left" w:pos="1418"/>
        </w:tabs>
        <w:contextualSpacing/>
        <w:jc w:val="both"/>
        <w:rPr>
          <w:sz w:val="24"/>
          <w:szCs w:val="24"/>
        </w:rPr>
      </w:pPr>
    </w:p>
    <w:p w14:paraId="11098227" w14:textId="19024579" w:rsidR="001E2759" w:rsidRPr="00D92C6D" w:rsidRDefault="001E2759" w:rsidP="001E2759">
      <w:pPr>
        <w:ind w:firstLine="1418"/>
        <w:jc w:val="both"/>
        <w:rPr>
          <w:sz w:val="24"/>
          <w:szCs w:val="24"/>
        </w:rPr>
      </w:pPr>
      <w:r w:rsidRPr="00D92C6D">
        <w:rPr>
          <w:sz w:val="24"/>
          <w:szCs w:val="24"/>
        </w:rPr>
        <w:t xml:space="preserve">Por fim, pugna sejam intimados para os atos </w:t>
      </w:r>
      <w:r>
        <w:rPr>
          <w:sz w:val="24"/>
          <w:szCs w:val="24"/>
        </w:rPr>
        <w:t>processuais</w:t>
      </w:r>
      <w:r w:rsidRPr="00D92C6D">
        <w:rPr>
          <w:sz w:val="24"/>
          <w:szCs w:val="24"/>
        </w:rPr>
        <w:t xml:space="preserve"> os advogados </w:t>
      </w:r>
      <w:r w:rsidR="001102C6">
        <w:rPr>
          <w:b/>
          <w:bCs/>
          <w:sz w:val="24"/>
          <w:szCs w:val="24"/>
        </w:rPr>
        <w:t>________</w:t>
      </w:r>
    </w:p>
    <w:p w14:paraId="34D2C173" w14:textId="77777777" w:rsidR="001E2759" w:rsidRPr="00D92C6D" w:rsidRDefault="001E2759" w:rsidP="001E2759">
      <w:pPr>
        <w:tabs>
          <w:tab w:val="left" w:pos="1418"/>
        </w:tabs>
        <w:contextualSpacing/>
        <w:jc w:val="both"/>
        <w:rPr>
          <w:sz w:val="24"/>
          <w:szCs w:val="24"/>
        </w:rPr>
      </w:pPr>
    </w:p>
    <w:p w14:paraId="145423DC" w14:textId="77777777" w:rsidR="001E2759" w:rsidRPr="00D92C6D" w:rsidRDefault="001E2759" w:rsidP="001E2759">
      <w:pPr>
        <w:ind w:firstLine="1418"/>
        <w:contextualSpacing/>
        <w:jc w:val="both"/>
        <w:rPr>
          <w:b/>
          <w:sz w:val="24"/>
          <w:szCs w:val="24"/>
          <w:u w:val="single"/>
        </w:rPr>
      </w:pPr>
      <w:r w:rsidRPr="00D92C6D">
        <w:rPr>
          <w:b/>
          <w:sz w:val="24"/>
          <w:szCs w:val="24"/>
          <w:u w:val="single"/>
        </w:rPr>
        <w:t>Na hipótese de não ser admitido o ingresso do Conselho Federal da Ordem dos Advogados do Brasil no presente feito na condição de assistente do Recorrente, pugna pelo recebimento desta peça na qualidade de MEMORIAL.</w:t>
      </w:r>
    </w:p>
    <w:p w14:paraId="7AF0628B" w14:textId="77777777" w:rsidR="001E2759" w:rsidRPr="00D92C6D" w:rsidRDefault="001E2759" w:rsidP="001E2759">
      <w:pPr>
        <w:jc w:val="both"/>
        <w:rPr>
          <w:b/>
          <w:sz w:val="24"/>
          <w:szCs w:val="24"/>
        </w:rPr>
      </w:pPr>
    </w:p>
    <w:p w14:paraId="73017477" w14:textId="77777777" w:rsidR="001E2759" w:rsidRPr="00D92C6D" w:rsidRDefault="001E2759" w:rsidP="001E2759">
      <w:pPr>
        <w:ind w:firstLine="2552"/>
        <w:jc w:val="both"/>
        <w:rPr>
          <w:sz w:val="24"/>
          <w:szCs w:val="24"/>
        </w:rPr>
      </w:pPr>
    </w:p>
    <w:p w14:paraId="19DDF0BE" w14:textId="77777777" w:rsidR="001E2759" w:rsidRPr="00C8587A" w:rsidRDefault="001E2759" w:rsidP="001E2759">
      <w:pPr>
        <w:ind w:firstLine="2552"/>
        <w:jc w:val="both"/>
        <w:rPr>
          <w:sz w:val="24"/>
          <w:szCs w:val="24"/>
        </w:rPr>
      </w:pPr>
      <w:r w:rsidRPr="00D92C6D">
        <w:rPr>
          <w:sz w:val="24"/>
          <w:szCs w:val="24"/>
        </w:rPr>
        <w:t xml:space="preserve"> </w:t>
      </w:r>
      <w:r w:rsidRPr="00C8587A">
        <w:rPr>
          <w:sz w:val="24"/>
          <w:szCs w:val="24"/>
        </w:rPr>
        <w:t>Nesses termos, pede deferimento.</w:t>
      </w:r>
    </w:p>
    <w:p w14:paraId="578288A8" w14:textId="45CCB99E" w:rsidR="00FE6879" w:rsidRDefault="001E2759" w:rsidP="00E620E3">
      <w:pPr>
        <w:ind w:firstLine="2552"/>
        <w:jc w:val="both"/>
      </w:pPr>
      <w:r w:rsidRPr="00C8587A">
        <w:rPr>
          <w:sz w:val="24"/>
          <w:szCs w:val="24"/>
        </w:rPr>
        <w:t xml:space="preserve">Brasília/DF, </w:t>
      </w:r>
    </w:p>
    <w:sectPr w:rsidR="00FE6879" w:rsidSect="001E27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97EC" w14:textId="77777777" w:rsidR="006059EE" w:rsidRDefault="006059EE" w:rsidP="00A95655">
      <w:r>
        <w:separator/>
      </w:r>
    </w:p>
  </w:endnote>
  <w:endnote w:type="continuationSeparator" w:id="0">
    <w:p w14:paraId="07DBFA6A" w14:textId="77777777" w:rsidR="006059EE" w:rsidRDefault="006059EE" w:rsidP="00A9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DA88" w14:textId="77777777" w:rsidR="001102C6" w:rsidRDefault="001102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31E2" w14:textId="77777777" w:rsidR="002A4E43" w:rsidRDefault="00E620E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7A39" w14:textId="77777777" w:rsidR="001102C6" w:rsidRDefault="001102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0AEDF" w14:textId="77777777" w:rsidR="006059EE" w:rsidRDefault="006059EE" w:rsidP="00A95655">
      <w:r>
        <w:separator/>
      </w:r>
    </w:p>
  </w:footnote>
  <w:footnote w:type="continuationSeparator" w:id="0">
    <w:p w14:paraId="0695F535" w14:textId="77777777" w:rsidR="006059EE" w:rsidRDefault="006059EE" w:rsidP="00A95655">
      <w:r>
        <w:continuationSeparator/>
      </w:r>
    </w:p>
  </w:footnote>
  <w:footnote w:id="1">
    <w:p w14:paraId="227A4CAD" w14:textId="77777777" w:rsidR="002F16C4" w:rsidRPr="004769FD" w:rsidRDefault="002F16C4" w:rsidP="002F16C4">
      <w:pPr>
        <w:contextualSpacing/>
        <w:jc w:val="both"/>
      </w:pPr>
      <w:r>
        <w:rPr>
          <w:rStyle w:val="Refdenotaderodap"/>
        </w:rPr>
        <w:footnoteRef/>
      </w:r>
      <w:r>
        <w:t xml:space="preserve"> </w:t>
      </w:r>
      <w:r w:rsidRPr="004769FD">
        <w:t xml:space="preserve">“Art. 49. Os Presidentes dos Conselhos e das Subseções da OAB têm legitimidade para agir, judicial e extrajudicialmente, contra qualquer pessoa que infringir as disposições ou os fins desta lei. </w:t>
      </w:r>
    </w:p>
    <w:p w14:paraId="48DC3AF9" w14:textId="77777777" w:rsidR="002F16C4" w:rsidRDefault="002F16C4" w:rsidP="002F16C4">
      <w:pPr>
        <w:pStyle w:val="Textodenotaderodap"/>
        <w:jc w:val="both"/>
      </w:pPr>
      <w:r w:rsidRPr="00595623">
        <w:t>Parágrafo único. As autoridades mencionadas no caput deste artigo têm, ainda, legitimidade para intervir, inclusive</w:t>
      </w:r>
      <w:r>
        <w:t xml:space="preserve"> como assistentes, nos inquéritos e processos em que sejam indiciados </w:t>
      </w:r>
      <w:r w:rsidRPr="00595623">
        <w:t>s ou ofendidos os inscritos na OAB.”</w:t>
      </w:r>
      <w:r>
        <w:t xml:space="preserve">  </w:t>
      </w:r>
    </w:p>
  </w:footnote>
  <w:footnote w:id="2">
    <w:p w14:paraId="48AC9639" w14:textId="77777777" w:rsidR="00F600FC" w:rsidRPr="00B07F43" w:rsidRDefault="00F600FC" w:rsidP="00F600FC">
      <w:pPr>
        <w:tabs>
          <w:tab w:val="left" w:pos="1985"/>
        </w:tabs>
        <w:jc w:val="both"/>
        <w:rPr>
          <w:sz w:val="18"/>
          <w:szCs w:val="18"/>
        </w:rPr>
      </w:pPr>
      <w:r w:rsidRPr="00473C3C">
        <w:rPr>
          <w:rStyle w:val="Refdenotaderodap"/>
          <w:rFonts w:ascii="Book Antiqua" w:hAnsi="Book Antiqua" w:cs="Courier New"/>
        </w:rPr>
        <w:footnoteRef/>
      </w:r>
      <w:proofErr w:type="gramStart"/>
      <w:r w:rsidRPr="00546188">
        <w:rPr>
          <w:i/>
          <w:sz w:val="18"/>
          <w:szCs w:val="18"/>
        </w:rPr>
        <w:t>http://www.conjur.com.br/2015-ago-20/interesse-publico-responsabilizacao-advogado-publico-elaboracao-parecer</w:t>
      </w:r>
      <w:r w:rsidRPr="00B07F43">
        <w:rPr>
          <w:i/>
          <w:sz w:val="18"/>
          <w:szCs w:val="18"/>
        </w:rPr>
        <w:t xml:space="preserve"> </w:t>
      </w:r>
      <w:r w:rsidRPr="00B07F43">
        <w:rPr>
          <w:sz w:val="18"/>
          <w:szCs w:val="18"/>
        </w:rPr>
        <w:t>Acessado</w:t>
      </w:r>
      <w:proofErr w:type="gramEnd"/>
      <w:r w:rsidRPr="00B07F43">
        <w:rPr>
          <w:sz w:val="18"/>
          <w:szCs w:val="18"/>
        </w:rPr>
        <w:t xml:space="preserve"> no dia 24/08/2015.</w:t>
      </w:r>
    </w:p>
    <w:p w14:paraId="200BEC37" w14:textId="77777777" w:rsidR="00F600FC" w:rsidRPr="00473C3C" w:rsidRDefault="00F600FC" w:rsidP="00F600FC">
      <w:pPr>
        <w:pStyle w:val="Textodenotaderodap"/>
        <w:rPr>
          <w:rFonts w:ascii="Book Antiqua" w:hAnsi="Book Antiqua"/>
        </w:rPr>
      </w:pPr>
    </w:p>
  </w:footnote>
  <w:footnote w:id="3">
    <w:p w14:paraId="0471B5DA" w14:textId="77777777" w:rsidR="00F600FC" w:rsidRDefault="00F600FC" w:rsidP="00F600FC">
      <w:pPr>
        <w:pStyle w:val="Textodenotaderodap"/>
      </w:pPr>
      <w:r>
        <w:rPr>
          <w:rStyle w:val="Refdenotaderodap"/>
        </w:rPr>
        <w:footnoteRef/>
      </w:r>
      <w:r>
        <w:t xml:space="preserve"> Trecho do voto do Ministro Celso de Mello no Habeas Corpus n. 98.237 São Paulo. 2ª Turma do STF.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C534" w14:textId="77777777" w:rsidR="001102C6" w:rsidRDefault="001102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993EA" w14:textId="77777777" w:rsidR="002A4E43" w:rsidRDefault="00ED4B47" w:rsidP="002A4E4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D6F1740" wp14:editId="59DBF2AD">
          <wp:extent cx="3148192" cy="1601381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0198" cy="16024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C194" w14:textId="77777777" w:rsidR="001102C6" w:rsidRDefault="001102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55"/>
    <w:rsid w:val="000514B0"/>
    <w:rsid w:val="00052FD3"/>
    <w:rsid w:val="000C6669"/>
    <w:rsid w:val="001102C6"/>
    <w:rsid w:val="001A2A46"/>
    <w:rsid w:val="001E2759"/>
    <w:rsid w:val="001E58E0"/>
    <w:rsid w:val="001F3E06"/>
    <w:rsid w:val="002325F6"/>
    <w:rsid w:val="002E1A03"/>
    <w:rsid w:val="002F16C4"/>
    <w:rsid w:val="002F1E9F"/>
    <w:rsid w:val="00335369"/>
    <w:rsid w:val="00420F12"/>
    <w:rsid w:val="00492F9D"/>
    <w:rsid w:val="004B3F6F"/>
    <w:rsid w:val="00594265"/>
    <w:rsid w:val="006059EE"/>
    <w:rsid w:val="00640DE7"/>
    <w:rsid w:val="006A52AC"/>
    <w:rsid w:val="006C7B4C"/>
    <w:rsid w:val="006F56AC"/>
    <w:rsid w:val="00715784"/>
    <w:rsid w:val="007611D2"/>
    <w:rsid w:val="007949CA"/>
    <w:rsid w:val="007C56EC"/>
    <w:rsid w:val="007D4390"/>
    <w:rsid w:val="008774ED"/>
    <w:rsid w:val="009D6722"/>
    <w:rsid w:val="009D7965"/>
    <w:rsid w:val="009F6B75"/>
    <w:rsid w:val="00A75B32"/>
    <w:rsid w:val="00A95655"/>
    <w:rsid w:val="00AC4AA7"/>
    <w:rsid w:val="00AE0A09"/>
    <w:rsid w:val="00B13EC6"/>
    <w:rsid w:val="00B2776C"/>
    <w:rsid w:val="00B44A39"/>
    <w:rsid w:val="00B93D12"/>
    <w:rsid w:val="00C11788"/>
    <w:rsid w:val="00C67B56"/>
    <w:rsid w:val="00CB3940"/>
    <w:rsid w:val="00D33304"/>
    <w:rsid w:val="00DD353E"/>
    <w:rsid w:val="00E25C0E"/>
    <w:rsid w:val="00E566D9"/>
    <w:rsid w:val="00E620E3"/>
    <w:rsid w:val="00E74152"/>
    <w:rsid w:val="00EC733C"/>
    <w:rsid w:val="00ED4B47"/>
    <w:rsid w:val="00F51EE0"/>
    <w:rsid w:val="00F600FC"/>
    <w:rsid w:val="00F665F8"/>
    <w:rsid w:val="00F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761B"/>
  <w15:chartTrackingRefBased/>
  <w15:docId w15:val="{A14C3806-B6CC-40E8-9843-F1EA2EC9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565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95655"/>
  </w:style>
  <w:style w:type="paragraph" w:styleId="Rodap">
    <w:name w:val="footer"/>
    <w:basedOn w:val="Normal"/>
    <w:link w:val="RodapChar"/>
    <w:uiPriority w:val="99"/>
    <w:unhideWhenUsed/>
    <w:rsid w:val="00A9565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95655"/>
  </w:style>
  <w:style w:type="paragraph" w:styleId="Recuodecorpodetexto">
    <w:name w:val="Body Text Indent"/>
    <w:basedOn w:val="Normal"/>
    <w:link w:val="RecuodecorpodetextoChar"/>
    <w:semiHidden/>
    <w:rsid w:val="00A95655"/>
    <w:pPr>
      <w:ind w:left="1701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956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aliases w:val="ESC-Rodapé"/>
    <w:basedOn w:val="Normal"/>
    <w:link w:val="TextodenotaderodapChar"/>
    <w:rsid w:val="00A95655"/>
  </w:style>
  <w:style w:type="character" w:customStyle="1" w:styleId="TextodenotaderodapChar">
    <w:name w:val="Texto de nota de rodapé Char"/>
    <w:aliases w:val="ESC-Rodapé Char"/>
    <w:basedOn w:val="Fontepargpadro"/>
    <w:link w:val="Textodenotaderodap"/>
    <w:rsid w:val="00A9565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A95655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unhideWhenUsed/>
    <w:rsid w:val="00A9565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956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A956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unhideWhenUsed/>
    <w:rsid w:val="00A95655"/>
    <w:rPr>
      <w:rFonts w:ascii="Trebuchet MS" w:hAnsi="Trebuchet MS" w:hint="default"/>
      <w:color w:val="2465A4"/>
      <w:sz w:val="16"/>
      <w:szCs w:val="16"/>
      <w:u w:val="single"/>
    </w:rPr>
  </w:style>
  <w:style w:type="paragraph" w:styleId="NormalWeb">
    <w:name w:val="Normal (Web)"/>
    <w:basedOn w:val="Normal"/>
    <w:uiPriority w:val="99"/>
    <w:semiHidden/>
    <w:unhideWhenUsed/>
    <w:rsid w:val="00B13E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2783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Francimeire Hermosina de Brito</dc:creator>
  <cp:keywords/>
  <dc:description/>
  <cp:lastModifiedBy>Kamila Layane Leite Martins Lima</cp:lastModifiedBy>
  <cp:revision>4</cp:revision>
  <cp:lastPrinted>2021-08-04T20:31:00Z</cp:lastPrinted>
  <dcterms:created xsi:type="dcterms:W3CDTF">2022-04-12T18:24:00Z</dcterms:created>
  <dcterms:modified xsi:type="dcterms:W3CDTF">2022-04-13T11:41:00Z</dcterms:modified>
</cp:coreProperties>
</file>